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2A5B8" w14:textId="15952776" w:rsidR="009110A0" w:rsidRPr="00AF04DD" w:rsidRDefault="00AF04DD" w:rsidP="00AF04DD">
      <w:pPr>
        <w:pStyle w:val="Ttulo"/>
        <w:jc w:val="center"/>
        <w:rPr>
          <w:rFonts w:ascii="Arial" w:hAnsi="Arial" w:cs="Arial"/>
          <w:sz w:val="36"/>
          <w:szCs w:val="36"/>
        </w:rPr>
      </w:pPr>
      <w:r w:rsidRPr="00AF04DD">
        <w:rPr>
          <w:rFonts w:ascii="Arial" w:hAnsi="Arial" w:cs="Arial"/>
          <w:sz w:val="36"/>
          <w:szCs w:val="36"/>
        </w:rPr>
        <w:t xml:space="preserve">Supplementary methods and </w:t>
      </w:r>
      <w:r w:rsidR="00E34C7B">
        <w:rPr>
          <w:rFonts w:ascii="Arial" w:hAnsi="Arial" w:cs="Arial"/>
          <w:sz w:val="36"/>
          <w:szCs w:val="36"/>
        </w:rPr>
        <w:t>design-specific</w:t>
      </w:r>
      <w:r w:rsidRPr="00AF04DD">
        <w:rPr>
          <w:rFonts w:ascii="Arial" w:hAnsi="Arial" w:cs="Arial"/>
          <w:sz w:val="36"/>
          <w:szCs w:val="36"/>
        </w:rPr>
        <w:t xml:space="preserve"> critical appraisal</w:t>
      </w:r>
    </w:p>
    <w:p w14:paraId="2F0C524C" w14:textId="22CA1904" w:rsidR="009110A0" w:rsidRPr="00AF04DD" w:rsidRDefault="00AF04DD">
      <w:pPr>
        <w:rPr>
          <w:rFonts w:ascii="Arial" w:hAnsi="Arial" w:cs="Arial"/>
        </w:rPr>
      </w:pPr>
      <w:r w:rsidRPr="00AF04DD">
        <w:rPr>
          <w:rFonts w:ascii="Arial" w:hAnsi="Arial" w:cs="Arial"/>
        </w:rPr>
        <w:t>Nineteen assessments address separate report components, including contextual Limerick evidence. Reassessment replaces unverified NOS scores and was introduced during revision. All authors independently approve the revised work, as confirmed by the corresponding submission contact.</w:t>
      </w:r>
    </w:p>
    <w:p w14:paraId="06BDE7E8" w14:textId="77777777" w:rsidR="009110A0" w:rsidRPr="00AF04DD" w:rsidRDefault="00AF04DD">
      <w:pPr>
        <w:pStyle w:val="Ttulo1"/>
        <w:rPr>
          <w:rFonts w:ascii="Arial" w:hAnsi="Arial" w:cs="Arial"/>
        </w:rPr>
      </w:pPr>
      <w:r w:rsidRPr="00AF04DD">
        <w:rPr>
          <w:rFonts w:ascii="Arial" w:hAnsi="Arial" w:cs="Arial"/>
        </w:rPr>
        <w:t>Table S 1 Longitudinal evidence and cohort relationships</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72"/>
        <w:gridCol w:w="4032"/>
        <w:gridCol w:w="4176"/>
      </w:tblGrid>
      <w:tr w:rsidR="009110A0" w:rsidRPr="00AF04DD" w14:paraId="1FD57A3D" w14:textId="77777777">
        <w:trPr>
          <w:cantSplit/>
          <w:tblHeader/>
        </w:trPr>
        <w:tc>
          <w:tcPr>
            <w:tcW w:w="1872" w:type="dxa"/>
            <w:shd w:val="clear" w:color="auto" w:fill="EDEDED"/>
          </w:tcPr>
          <w:p w14:paraId="3E766EE5" w14:textId="77777777" w:rsidR="009110A0" w:rsidRPr="00AF04DD" w:rsidRDefault="00AF04DD">
            <w:pPr>
              <w:spacing w:after="60"/>
              <w:rPr>
                <w:rFonts w:ascii="Arial" w:hAnsi="Arial" w:cs="Arial"/>
              </w:rPr>
            </w:pPr>
            <w:r w:rsidRPr="00AF04DD">
              <w:rPr>
                <w:rFonts w:ascii="Arial" w:hAnsi="Arial" w:cs="Arial"/>
                <w:b/>
                <w:sz w:val="18"/>
              </w:rPr>
              <w:t>Report</w:t>
            </w:r>
          </w:p>
        </w:tc>
        <w:tc>
          <w:tcPr>
            <w:tcW w:w="4032" w:type="dxa"/>
            <w:shd w:val="clear" w:color="auto" w:fill="EDEDED"/>
          </w:tcPr>
          <w:p w14:paraId="60892932" w14:textId="77777777" w:rsidR="009110A0" w:rsidRPr="00AF04DD" w:rsidRDefault="00AF04DD">
            <w:pPr>
              <w:spacing w:after="60"/>
              <w:rPr>
                <w:rFonts w:ascii="Arial" w:hAnsi="Arial" w:cs="Arial"/>
              </w:rPr>
            </w:pPr>
            <w:r w:rsidRPr="00AF04DD">
              <w:rPr>
                <w:rFonts w:ascii="Arial" w:hAnsi="Arial" w:cs="Arial"/>
                <w:b/>
                <w:sz w:val="18"/>
              </w:rPr>
              <w:t>Verified observation</w:t>
            </w:r>
          </w:p>
        </w:tc>
        <w:tc>
          <w:tcPr>
            <w:tcW w:w="4176" w:type="dxa"/>
            <w:shd w:val="clear" w:color="auto" w:fill="EDEDED"/>
          </w:tcPr>
          <w:p w14:paraId="08FE537C" w14:textId="77777777" w:rsidR="009110A0" w:rsidRPr="00AF04DD" w:rsidRDefault="00AF04DD">
            <w:pPr>
              <w:spacing w:after="60"/>
              <w:rPr>
                <w:rFonts w:ascii="Arial" w:hAnsi="Arial" w:cs="Arial"/>
              </w:rPr>
            </w:pPr>
            <w:r w:rsidRPr="00AF04DD">
              <w:rPr>
                <w:rFonts w:ascii="Arial" w:hAnsi="Arial" w:cs="Arial"/>
                <w:b/>
                <w:sz w:val="18"/>
              </w:rPr>
              <w:t>Interpretive limit</w:t>
            </w:r>
          </w:p>
        </w:tc>
      </w:tr>
      <w:tr w:rsidR="009110A0" w:rsidRPr="00AF04DD" w14:paraId="750B92DC" w14:textId="77777777">
        <w:trPr>
          <w:cantSplit/>
        </w:trPr>
        <w:tc>
          <w:tcPr>
            <w:tcW w:w="1872" w:type="dxa"/>
          </w:tcPr>
          <w:p w14:paraId="5BBF46DB" w14:textId="77777777" w:rsidR="009110A0" w:rsidRPr="00AF04DD" w:rsidRDefault="00AF04DD">
            <w:pPr>
              <w:spacing w:after="60"/>
              <w:rPr>
                <w:rFonts w:ascii="Arial" w:hAnsi="Arial" w:cs="Arial"/>
              </w:rPr>
            </w:pPr>
            <w:r w:rsidRPr="00AF04DD">
              <w:rPr>
                <w:rFonts w:ascii="Arial" w:hAnsi="Arial" w:cs="Arial"/>
                <w:sz w:val="18"/>
              </w:rPr>
              <w:t>Gati pregnancy</w:t>
            </w:r>
          </w:p>
        </w:tc>
        <w:tc>
          <w:tcPr>
            <w:tcW w:w="4032" w:type="dxa"/>
          </w:tcPr>
          <w:p w14:paraId="540E3173" w14:textId="77777777" w:rsidR="009110A0" w:rsidRPr="00AF04DD" w:rsidRDefault="00AF04DD">
            <w:pPr>
              <w:spacing w:after="60"/>
              <w:rPr>
                <w:rFonts w:ascii="Arial" w:hAnsi="Arial" w:cs="Arial"/>
              </w:rPr>
            </w:pPr>
            <w:r w:rsidRPr="00AF04DD">
              <w:rPr>
                <w:rFonts w:ascii="Arial" w:hAnsi="Arial" w:cs="Arial"/>
              </w:rPr>
              <w:t>102 initially; 26 develop trabeculation. Initial 18 regressions+7 persistent; extended seven→six, one additional regression.</w:t>
            </w:r>
          </w:p>
        </w:tc>
        <w:tc>
          <w:tcPr>
            <w:tcW w:w="4176" w:type="dxa"/>
          </w:tcPr>
          <w:p w14:paraId="3F8BE637" w14:textId="77777777" w:rsidR="009110A0" w:rsidRPr="00AF04DD" w:rsidRDefault="00AF04DD">
            <w:pPr>
              <w:spacing w:after="60"/>
              <w:rPr>
                <w:rFonts w:ascii="Arial" w:hAnsi="Arial" w:cs="Arial"/>
              </w:rPr>
            </w:pPr>
            <w:r w:rsidRPr="00AF04DD">
              <w:rPr>
                <w:rFonts w:ascii="Arial" w:hAnsi="Arial" w:cs="Arial"/>
                <w:sz w:val="18"/>
              </w:rPr>
              <w:t>One initial disposition unaccounted; repeat pregnancy excluded.</w:t>
            </w:r>
          </w:p>
        </w:tc>
      </w:tr>
      <w:tr w:rsidR="009110A0" w:rsidRPr="00AF04DD" w14:paraId="131FBEAE" w14:textId="77777777">
        <w:trPr>
          <w:cantSplit/>
        </w:trPr>
        <w:tc>
          <w:tcPr>
            <w:tcW w:w="1872" w:type="dxa"/>
          </w:tcPr>
          <w:p w14:paraId="580DFBAE" w14:textId="77777777" w:rsidR="009110A0" w:rsidRPr="00AF04DD" w:rsidRDefault="00AF04DD">
            <w:pPr>
              <w:spacing w:after="60"/>
              <w:rPr>
                <w:rFonts w:ascii="Arial" w:hAnsi="Arial" w:cs="Arial"/>
              </w:rPr>
            </w:pPr>
            <w:r w:rsidRPr="00AF04DD">
              <w:rPr>
                <w:rFonts w:ascii="Arial" w:hAnsi="Arial" w:cs="Arial"/>
                <w:sz w:val="18"/>
              </w:rPr>
              <w:t>Gati athletes</w:t>
            </w:r>
          </w:p>
        </w:tc>
        <w:tc>
          <w:tcPr>
            <w:tcW w:w="4032" w:type="dxa"/>
          </w:tcPr>
          <w:p w14:paraId="2B7D227F" w14:textId="77777777" w:rsidR="009110A0" w:rsidRPr="00AF04DD" w:rsidRDefault="00AF04DD">
            <w:pPr>
              <w:spacing w:after="60"/>
              <w:rPr>
                <w:rFonts w:ascii="Arial" w:hAnsi="Arial" w:cs="Arial"/>
              </w:rPr>
            </w:pPr>
            <w:r w:rsidRPr="00AF04DD">
              <w:rPr>
                <w:rFonts w:ascii="Arial" w:hAnsi="Arial" w:cs="Arial"/>
              </w:rPr>
              <w:t>Ten selected cases; 48.6 ±14.6 months.</w:t>
            </w:r>
          </w:p>
        </w:tc>
        <w:tc>
          <w:tcPr>
            <w:tcW w:w="4176" w:type="dxa"/>
          </w:tcPr>
          <w:p w14:paraId="7AA12545" w14:textId="77777777" w:rsidR="009110A0" w:rsidRPr="00AF04DD" w:rsidRDefault="00AF04DD">
            <w:pPr>
              <w:spacing w:after="60"/>
              <w:rPr>
                <w:rFonts w:ascii="Arial" w:hAnsi="Arial" w:cs="Arial"/>
              </w:rPr>
            </w:pPr>
            <w:r w:rsidRPr="00AF04DD">
              <w:rPr>
                <w:rFonts w:ascii="Arial" w:hAnsi="Arial" w:cs="Arial"/>
                <w:sz w:val="18"/>
              </w:rPr>
              <w:t>No whole-sample or detraining follow-up.</w:t>
            </w:r>
          </w:p>
        </w:tc>
      </w:tr>
      <w:tr w:rsidR="009110A0" w:rsidRPr="00AF04DD" w14:paraId="5CDB3313" w14:textId="77777777">
        <w:trPr>
          <w:cantSplit/>
        </w:trPr>
        <w:tc>
          <w:tcPr>
            <w:tcW w:w="1872" w:type="dxa"/>
          </w:tcPr>
          <w:p w14:paraId="43E2E15E" w14:textId="77777777" w:rsidR="009110A0" w:rsidRPr="00AF04DD" w:rsidRDefault="00AF04DD">
            <w:pPr>
              <w:spacing w:after="60"/>
              <w:rPr>
                <w:rFonts w:ascii="Arial" w:hAnsi="Arial" w:cs="Arial"/>
              </w:rPr>
            </w:pPr>
            <w:r w:rsidRPr="00AF04DD">
              <w:rPr>
                <w:rFonts w:ascii="Arial" w:hAnsi="Arial" w:cs="Arial"/>
                <w:sz w:val="18"/>
              </w:rPr>
              <w:t>Caselli</w:t>
            </w:r>
          </w:p>
        </w:tc>
        <w:tc>
          <w:tcPr>
            <w:tcW w:w="4032" w:type="dxa"/>
          </w:tcPr>
          <w:p w14:paraId="71ECA9EA" w14:textId="77777777" w:rsidR="009110A0" w:rsidRPr="00AF04DD" w:rsidRDefault="00AF04DD">
            <w:pPr>
              <w:spacing w:after="60"/>
              <w:rPr>
                <w:rFonts w:ascii="Arial" w:hAnsi="Arial" w:cs="Arial"/>
              </w:rPr>
            </w:pPr>
            <w:r w:rsidRPr="00AF04DD">
              <w:rPr>
                <w:rFonts w:ascii="Arial" w:hAnsi="Arial" w:cs="Arial"/>
              </w:rPr>
              <w:t>Preceding records of 33 cases, 5 ±3 years.</w:t>
            </w:r>
          </w:p>
        </w:tc>
        <w:tc>
          <w:tcPr>
            <w:tcW w:w="4176" w:type="dxa"/>
          </w:tcPr>
          <w:p w14:paraId="1F3F5CE3" w14:textId="77777777" w:rsidR="009110A0" w:rsidRPr="00AF04DD" w:rsidRDefault="00AF04DD">
            <w:pPr>
              <w:spacing w:after="60"/>
              <w:rPr>
                <w:rFonts w:ascii="Arial" w:hAnsi="Arial" w:cs="Arial"/>
              </w:rPr>
            </w:pPr>
            <w:r w:rsidRPr="00AF04DD">
              <w:rPr>
                <w:rFonts w:ascii="Arial" w:hAnsi="Arial" w:cs="Arial"/>
                <w:sz w:val="18"/>
              </w:rPr>
              <w:t>Retrospective look-back.</w:t>
            </w:r>
          </w:p>
        </w:tc>
      </w:tr>
      <w:tr w:rsidR="009110A0" w:rsidRPr="00AF04DD" w14:paraId="643C8DFD" w14:textId="77777777">
        <w:trPr>
          <w:cantSplit/>
        </w:trPr>
        <w:tc>
          <w:tcPr>
            <w:tcW w:w="1872" w:type="dxa"/>
          </w:tcPr>
          <w:p w14:paraId="60434C19" w14:textId="77777777" w:rsidR="009110A0" w:rsidRPr="00AF04DD" w:rsidRDefault="00AF04DD">
            <w:pPr>
              <w:spacing w:after="60"/>
              <w:rPr>
                <w:rFonts w:ascii="Arial" w:hAnsi="Arial" w:cs="Arial"/>
              </w:rPr>
            </w:pPr>
            <w:r w:rsidRPr="00AF04DD">
              <w:rPr>
                <w:rFonts w:ascii="Arial" w:hAnsi="Arial" w:cs="Arial"/>
                <w:sz w:val="18"/>
              </w:rPr>
              <w:t>Di Gioia</w:t>
            </w:r>
          </w:p>
        </w:tc>
        <w:tc>
          <w:tcPr>
            <w:tcW w:w="4032" w:type="dxa"/>
          </w:tcPr>
          <w:p w14:paraId="10CB4003" w14:textId="77777777" w:rsidR="009110A0" w:rsidRPr="00AF04DD" w:rsidRDefault="00AF04DD">
            <w:pPr>
              <w:spacing w:after="60"/>
              <w:rPr>
                <w:rFonts w:ascii="Arial" w:hAnsi="Arial" w:cs="Arial"/>
              </w:rPr>
            </w:pPr>
            <w:r w:rsidRPr="00AF04DD">
              <w:rPr>
                <w:rFonts w:ascii="Arial" w:hAnsi="Arial" w:cs="Arial"/>
              </w:rPr>
              <w:t>914/1,492 followed; 260 LVT-positive and 654 negative; 52 ±32 months.</w:t>
            </w:r>
          </w:p>
        </w:tc>
        <w:tc>
          <w:tcPr>
            <w:tcW w:w="4176" w:type="dxa"/>
          </w:tcPr>
          <w:p w14:paraId="60638044" w14:textId="77777777" w:rsidR="009110A0" w:rsidRPr="00AF04DD" w:rsidRDefault="00AF04DD">
            <w:pPr>
              <w:spacing w:after="60"/>
              <w:rPr>
                <w:rFonts w:ascii="Arial" w:hAnsi="Arial" w:cs="Arial"/>
              </w:rPr>
            </w:pPr>
            <w:r w:rsidRPr="00AF04DD">
              <w:rPr>
                <w:rFonts w:ascii="Arial" w:hAnsi="Arial" w:cs="Arial"/>
              </w:rPr>
              <w:t>Repeated Olympians only; 38.7% without follow-up; no adjusted prognosis.</w:t>
            </w:r>
          </w:p>
        </w:tc>
      </w:tr>
      <w:tr w:rsidR="009110A0" w:rsidRPr="00AF04DD" w14:paraId="21462128" w14:textId="77777777">
        <w:trPr>
          <w:cantSplit/>
        </w:trPr>
        <w:tc>
          <w:tcPr>
            <w:tcW w:w="1872" w:type="dxa"/>
          </w:tcPr>
          <w:p w14:paraId="02200239" w14:textId="77777777" w:rsidR="009110A0" w:rsidRPr="00AF04DD" w:rsidRDefault="00AF04DD">
            <w:pPr>
              <w:spacing w:after="60"/>
              <w:rPr>
                <w:rFonts w:ascii="Arial" w:hAnsi="Arial" w:cs="Arial"/>
              </w:rPr>
            </w:pPr>
            <w:r w:rsidRPr="00AF04DD">
              <w:rPr>
                <w:rFonts w:ascii="Arial" w:hAnsi="Arial" w:cs="Arial"/>
                <w:sz w:val="18"/>
              </w:rPr>
              <w:t>Bonamini</w:t>
            </w:r>
          </w:p>
        </w:tc>
        <w:tc>
          <w:tcPr>
            <w:tcW w:w="4032" w:type="dxa"/>
          </w:tcPr>
          <w:p w14:paraId="2101F9FC" w14:textId="77777777" w:rsidR="009110A0" w:rsidRPr="00AF04DD" w:rsidRDefault="00AF04DD">
            <w:pPr>
              <w:spacing w:after="60"/>
              <w:rPr>
                <w:rFonts w:ascii="Arial" w:hAnsi="Arial" w:cs="Arial"/>
              </w:rPr>
            </w:pPr>
            <w:r w:rsidRPr="00AF04DD">
              <w:rPr>
                <w:rFonts w:ascii="Arial" w:hAnsi="Arial" w:cs="Arial"/>
              </w:rPr>
              <w:t>44 morphology-positive; 5.1 ±1.3 years; stable serial CMR.</w:t>
            </w:r>
          </w:p>
        </w:tc>
        <w:tc>
          <w:tcPr>
            <w:tcW w:w="4176" w:type="dxa"/>
          </w:tcPr>
          <w:p w14:paraId="63DFF1A5" w14:textId="77777777" w:rsidR="009110A0" w:rsidRPr="00AF04DD" w:rsidRDefault="00AF04DD">
            <w:pPr>
              <w:spacing w:after="60"/>
              <w:rPr>
                <w:rFonts w:ascii="Arial" w:hAnsi="Arial" w:cs="Arial"/>
              </w:rPr>
            </w:pPr>
            <w:r w:rsidRPr="00AF04DD">
              <w:rPr>
                <w:rFonts w:ascii="Arial" w:hAnsi="Arial" w:cs="Arial"/>
                <w:sz w:val="18"/>
              </w:rPr>
              <w:t>Paired denominator and event definitions unclear.</w:t>
            </w:r>
          </w:p>
        </w:tc>
      </w:tr>
    </w:tbl>
    <w:p w14:paraId="1A72C9AF" w14:textId="77777777" w:rsidR="009110A0" w:rsidRPr="00AF04DD" w:rsidRDefault="00AF04DD">
      <w:pPr>
        <w:rPr>
          <w:rFonts w:ascii="Arial" w:hAnsi="Arial" w:cs="Arial"/>
        </w:rPr>
      </w:pPr>
      <w:r w:rsidRPr="00AF04DD">
        <w:rPr>
          <w:rFonts w:ascii="Arial" w:hAnsi="Arial" w:cs="Arial"/>
        </w:rPr>
        <w:t>Piga (September 2007–September 2008) and Bonamini (September 2007–November 2014) share the Turin/Orbassano centre and authors; Bonamini calls Piga its earlier smaller study. Caselli (January 2012–May 2015) and Di Gioia (2012–2022) share the Italian Olympic institute and overlapping recruitment years. Overlap in each pair is likely, but individual duplication is not quantified. No independent summed participant denominator is calculated.</w:t>
      </w:r>
    </w:p>
    <w:p w14:paraId="40B0035C" w14:textId="77777777" w:rsidR="009110A0" w:rsidRPr="00AF04DD" w:rsidRDefault="00AF04DD">
      <w:pPr>
        <w:pStyle w:val="Ttulo1"/>
        <w:rPr>
          <w:rFonts w:ascii="Arial" w:hAnsi="Arial" w:cs="Arial"/>
        </w:rPr>
      </w:pPr>
      <w:r w:rsidRPr="00AF04DD">
        <w:rPr>
          <w:rFonts w:ascii="Arial" w:hAnsi="Arial" w:cs="Arial"/>
        </w:rPr>
        <w:t>Table S 2 Search reproducibility and protocol status</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168"/>
        <w:gridCol w:w="6912"/>
      </w:tblGrid>
      <w:tr w:rsidR="009110A0" w:rsidRPr="00AF04DD" w14:paraId="254A7CB2" w14:textId="77777777">
        <w:trPr>
          <w:cantSplit/>
          <w:tblHeader/>
        </w:trPr>
        <w:tc>
          <w:tcPr>
            <w:tcW w:w="3168" w:type="dxa"/>
            <w:shd w:val="clear" w:color="auto" w:fill="EDEDED"/>
          </w:tcPr>
          <w:p w14:paraId="3B7DB085" w14:textId="77777777" w:rsidR="009110A0" w:rsidRPr="00AF04DD" w:rsidRDefault="00AF04DD">
            <w:pPr>
              <w:spacing w:after="60"/>
              <w:rPr>
                <w:rFonts w:ascii="Arial" w:hAnsi="Arial" w:cs="Arial"/>
              </w:rPr>
            </w:pPr>
            <w:r w:rsidRPr="00AF04DD">
              <w:rPr>
                <w:rFonts w:ascii="Arial" w:hAnsi="Arial" w:cs="Arial"/>
                <w:b/>
                <w:sz w:val="18"/>
              </w:rPr>
              <w:t>Record</w:t>
            </w:r>
          </w:p>
        </w:tc>
        <w:tc>
          <w:tcPr>
            <w:tcW w:w="6912" w:type="dxa"/>
            <w:shd w:val="clear" w:color="auto" w:fill="EDEDED"/>
          </w:tcPr>
          <w:p w14:paraId="5FE9BED3" w14:textId="77777777" w:rsidR="009110A0" w:rsidRPr="00AF04DD" w:rsidRDefault="00AF04DD">
            <w:pPr>
              <w:spacing w:after="60"/>
              <w:rPr>
                <w:rFonts w:ascii="Arial" w:hAnsi="Arial" w:cs="Arial"/>
              </w:rPr>
            </w:pPr>
            <w:r w:rsidRPr="00AF04DD">
              <w:rPr>
                <w:rFonts w:ascii="Arial" w:hAnsi="Arial" w:cs="Arial"/>
                <w:b/>
                <w:sz w:val="18"/>
              </w:rPr>
              <w:t>Verified status</w:t>
            </w:r>
          </w:p>
        </w:tc>
      </w:tr>
      <w:tr w:rsidR="009110A0" w:rsidRPr="00AF04DD" w14:paraId="1E269F32" w14:textId="77777777">
        <w:trPr>
          <w:cantSplit/>
        </w:trPr>
        <w:tc>
          <w:tcPr>
            <w:tcW w:w="3168" w:type="dxa"/>
          </w:tcPr>
          <w:p w14:paraId="359E7C8D" w14:textId="77777777" w:rsidR="009110A0" w:rsidRPr="00AF04DD" w:rsidRDefault="00AF04DD">
            <w:pPr>
              <w:spacing w:after="60"/>
              <w:rPr>
                <w:rFonts w:ascii="Arial" w:hAnsi="Arial" w:cs="Arial"/>
              </w:rPr>
            </w:pPr>
            <w:r w:rsidRPr="00AF04DD">
              <w:rPr>
                <w:rFonts w:ascii="Arial" w:hAnsi="Arial" w:cs="Arial"/>
                <w:sz w:val="18"/>
              </w:rPr>
              <w:t>Original search</w:t>
            </w:r>
          </w:p>
        </w:tc>
        <w:tc>
          <w:tcPr>
            <w:tcW w:w="6912" w:type="dxa"/>
          </w:tcPr>
          <w:p w14:paraId="1C1CF66E" w14:textId="77777777" w:rsidR="009110A0" w:rsidRPr="00AF04DD" w:rsidRDefault="00AF04DD">
            <w:pPr>
              <w:rPr>
                <w:rFonts w:ascii="Arial" w:hAnsi="Arial" w:cs="Arial"/>
              </w:rPr>
            </w:pPr>
            <w:r w:rsidRPr="00AF04DD">
              <w:rPr>
                <w:rFonts w:ascii="Arial" w:hAnsi="Arial" w:cs="Arial"/>
              </w:rPr>
              <w:t>PubMed/MEDLINE, Embase and LILACS reported in the submitted review. Exact last-search date and pre-submission rerun status could not be verified from retained records.</w:t>
            </w:r>
          </w:p>
        </w:tc>
      </w:tr>
      <w:tr w:rsidR="009110A0" w:rsidRPr="00AF04DD" w14:paraId="6C63BED7" w14:textId="77777777">
        <w:trPr>
          <w:cantSplit/>
        </w:trPr>
        <w:tc>
          <w:tcPr>
            <w:tcW w:w="3168" w:type="dxa"/>
          </w:tcPr>
          <w:p w14:paraId="4AB614B5" w14:textId="77777777" w:rsidR="009110A0" w:rsidRPr="00AF04DD" w:rsidRDefault="00AF04DD">
            <w:pPr>
              <w:spacing w:after="60"/>
              <w:rPr>
                <w:rFonts w:ascii="Arial" w:hAnsi="Arial" w:cs="Arial"/>
              </w:rPr>
            </w:pPr>
            <w:r w:rsidRPr="00AF04DD">
              <w:rPr>
                <w:rFonts w:ascii="Arial" w:hAnsi="Arial" w:cs="Arial"/>
                <w:sz w:val="18"/>
              </w:rPr>
              <w:t>Other search routes / flow</w:t>
            </w:r>
          </w:p>
        </w:tc>
        <w:tc>
          <w:tcPr>
            <w:tcW w:w="6912" w:type="dxa"/>
          </w:tcPr>
          <w:p w14:paraId="464551E6" w14:textId="77777777" w:rsidR="009110A0" w:rsidRPr="00AF04DD" w:rsidRDefault="00AF04DD">
            <w:pPr>
              <w:rPr>
                <w:rFonts w:ascii="Arial" w:hAnsi="Arial" w:cs="Arial"/>
              </w:rPr>
            </w:pPr>
            <w:r w:rsidRPr="00AF04DD">
              <w:rPr>
                <w:rFonts w:ascii="Arial" w:hAnsi="Arial" w:cs="Arial"/>
              </w:rPr>
              <w:t>Originally reported flow retained: 458 identified; 21 duplicates removed; 437 screened; 29 reports sought; two not retrieved; 27 assessed; 18 excluded; nine analyzed reports. Historical logs unavailable for independent reconstruction.</w:t>
            </w:r>
          </w:p>
        </w:tc>
      </w:tr>
      <w:tr w:rsidR="009110A0" w:rsidRPr="00AF04DD" w14:paraId="1DE7BCCB" w14:textId="77777777">
        <w:trPr>
          <w:cantSplit/>
        </w:trPr>
        <w:tc>
          <w:tcPr>
            <w:tcW w:w="3168" w:type="dxa"/>
          </w:tcPr>
          <w:p w14:paraId="499D3996" w14:textId="77777777" w:rsidR="009110A0" w:rsidRPr="00AF04DD" w:rsidRDefault="00AF04DD">
            <w:pPr>
              <w:spacing w:after="60"/>
              <w:rPr>
                <w:rFonts w:ascii="Arial" w:hAnsi="Arial" w:cs="Arial"/>
              </w:rPr>
            </w:pPr>
            <w:r w:rsidRPr="00AF04DD">
              <w:rPr>
                <w:rFonts w:ascii="Arial" w:hAnsi="Arial" w:cs="Arial"/>
                <w:sz w:val="18"/>
              </w:rPr>
              <w:t>PROSPERO</w:t>
            </w:r>
          </w:p>
        </w:tc>
        <w:tc>
          <w:tcPr>
            <w:tcW w:w="6912" w:type="dxa"/>
          </w:tcPr>
          <w:p w14:paraId="2FB71685" w14:textId="77777777" w:rsidR="009110A0" w:rsidRPr="00AF04DD" w:rsidRDefault="00AF04DD">
            <w:pPr>
              <w:spacing w:after="60"/>
              <w:rPr>
                <w:rFonts w:ascii="Arial" w:hAnsi="Arial" w:cs="Arial"/>
              </w:rPr>
            </w:pPr>
            <w:r w:rsidRPr="00AF04DD">
              <w:rPr>
                <w:rFonts w:ascii="Arial" w:hAnsi="Arial" w:cs="Arial"/>
                <w:sz w:val="18"/>
              </w:rPr>
              <w:t>Not registered, author confirmed.</w:t>
            </w:r>
          </w:p>
        </w:tc>
      </w:tr>
      <w:tr w:rsidR="009110A0" w:rsidRPr="00AF04DD" w14:paraId="1538310A" w14:textId="77777777">
        <w:trPr>
          <w:cantSplit/>
        </w:trPr>
        <w:tc>
          <w:tcPr>
            <w:tcW w:w="3168" w:type="dxa"/>
          </w:tcPr>
          <w:p w14:paraId="5E426E5E" w14:textId="77777777" w:rsidR="009110A0" w:rsidRPr="00AF04DD" w:rsidRDefault="00AF04DD">
            <w:pPr>
              <w:spacing w:after="60"/>
              <w:rPr>
                <w:rFonts w:ascii="Arial" w:hAnsi="Arial" w:cs="Arial"/>
              </w:rPr>
            </w:pPr>
            <w:r w:rsidRPr="00AF04DD">
              <w:rPr>
                <w:rFonts w:ascii="Arial" w:hAnsi="Arial" w:cs="Arial"/>
                <w:sz w:val="18"/>
              </w:rPr>
              <w:t>Protocol</w:t>
            </w:r>
          </w:p>
        </w:tc>
        <w:tc>
          <w:tcPr>
            <w:tcW w:w="6912" w:type="dxa"/>
          </w:tcPr>
          <w:p w14:paraId="3590F5F3" w14:textId="77777777" w:rsidR="009110A0" w:rsidRPr="00AF04DD" w:rsidRDefault="00AF04DD">
            <w:pPr>
              <w:spacing w:after="60"/>
              <w:rPr>
                <w:rFonts w:ascii="Arial" w:hAnsi="Arial" w:cs="Arial"/>
              </w:rPr>
            </w:pPr>
            <w:r w:rsidRPr="00AF04DD">
              <w:rPr>
                <w:rFonts w:ascii="Arial" w:hAnsi="Arial" w:cs="Arial"/>
                <w:sz w:val="18"/>
              </w:rPr>
              <w:t>Authors confirm an unregistered written protocol existed before the review. Its content was unavailable for verification.</w:t>
            </w:r>
          </w:p>
        </w:tc>
      </w:tr>
      <w:tr w:rsidR="009110A0" w:rsidRPr="00AF04DD" w14:paraId="221C0ED9" w14:textId="77777777">
        <w:trPr>
          <w:cantSplit/>
        </w:trPr>
        <w:tc>
          <w:tcPr>
            <w:tcW w:w="3168" w:type="dxa"/>
          </w:tcPr>
          <w:p w14:paraId="27BE043B" w14:textId="77777777" w:rsidR="009110A0" w:rsidRPr="00AF04DD" w:rsidRDefault="00AF04DD">
            <w:pPr>
              <w:spacing w:after="60"/>
              <w:rPr>
                <w:rFonts w:ascii="Arial" w:hAnsi="Arial" w:cs="Arial"/>
              </w:rPr>
            </w:pPr>
            <w:r w:rsidRPr="00AF04DD">
              <w:rPr>
                <w:rFonts w:ascii="Arial" w:hAnsi="Arial" w:cs="Arial"/>
                <w:sz w:val="18"/>
              </w:rPr>
              <w:t>Limerick</w:t>
            </w:r>
          </w:p>
        </w:tc>
        <w:tc>
          <w:tcPr>
            <w:tcW w:w="6912" w:type="dxa"/>
          </w:tcPr>
          <w:p w14:paraId="3FB51CBB" w14:textId="77777777" w:rsidR="009110A0" w:rsidRPr="00AF04DD" w:rsidRDefault="00AF04DD">
            <w:pPr>
              <w:spacing w:after="60"/>
              <w:rPr>
                <w:rFonts w:ascii="Arial" w:hAnsi="Arial" w:cs="Arial"/>
              </w:rPr>
            </w:pPr>
            <w:r w:rsidRPr="00AF04DD">
              <w:rPr>
                <w:rFonts w:ascii="Arial" w:hAnsi="Arial" w:cs="Arial"/>
                <w:sz w:val="18"/>
              </w:rPr>
              <w:t>Contextual at revision-stage audit: no trabeculation measurement. Direct phenotype measurement requirement explicitly clarified during revision; original disposition unknown.</w:t>
            </w:r>
          </w:p>
        </w:tc>
      </w:tr>
      <w:tr w:rsidR="009110A0" w:rsidRPr="00AF04DD" w14:paraId="6D56FEC7" w14:textId="77777777">
        <w:trPr>
          <w:cantSplit/>
        </w:trPr>
        <w:tc>
          <w:tcPr>
            <w:tcW w:w="3168" w:type="dxa"/>
          </w:tcPr>
          <w:p w14:paraId="2972574D" w14:textId="77777777" w:rsidR="009110A0" w:rsidRPr="00AF04DD" w:rsidRDefault="00AF04DD">
            <w:pPr>
              <w:spacing w:after="60"/>
              <w:rPr>
                <w:rFonts w:ascii="Arial" w:hAnsi="Arial" w:cs="Arial"/>
              </w:rPr>
            </w:pPr>
            <w:r w:rsidRPr="00AF04DD">
              <w:rPr>
                <w:rFonts w:ascii="Arial" w:hAnsi="Arial" w:cs="Arial"/>
                <w:sz w:val="18"/>
              </w:rPr>
              <w:t>Di Gioia</w:t>
            </w:r>
          </w:p>
        </w:tc>
        <w:tc>
          <w:tcPr>
            <w:tcW w:w="6912" w:type="dxa"/>
          </w:tcPr>
          <w:p w14:paraId="228BEEDB" w14:textId="77777777" w:rsidR="009110A0" w:rsidRPr="00AF04DD" w:rsidRDefault="00AF04DD">
            <w:pPr>
              <w:spacing w:after="60"/>
              <w:rPr>
                <w:rFonts w:ascii="Arial" w:hAnsi="Arial" w:cs="Arial"/>
              </w:rPr>
            </w:pPr>
            <w:r w:rsidRPr="00AF04DD">
              <w:rPr>
                <w:rFonts w:ascii="Arial" w:hAnsi="Arial" w:cs="Arial"/>
                <w:sz w:val="18"/>
              </w:rPr>
              <w:t>Full text recovered and reviewed, including methods, tables and attrition.</w:t>
            </w:r>
          </w:p>
        </w:tc>
      </w:tr>
    </w:tbl>
    <w:p w14:paraId="3D79137A" w14:textId="77777777" w:rsidR="009110A0" w:rsidRPr="00AF04DD" w:rsidRDefault="00AF04DD">
      <w:pPr>
        <w:pStyle w:val="Ttulo1"/>
        <w:rPr>
          <w:rFonts w:ascii="Arial" w:hAnsi="Arial" w:cs="Arial"/>
        </w:rPr>
      </w:pPr>
      <w:r w:rsidRPr="00AF04DD">
        <w:rPr>
          <w:rFonts w:ascii="Arial" w:hAnsi="Arial" w:cs="Arial"/>
        </w:rPr>
        <w:t>Tools and interpretation</w:t>
      </w:r>
    </w:p>
    <w:p w14:paraId="68ECFA79" w14:textId="77777777" w:rsidR="009110A0" w:rsidRPr="00AF04DD" w:rsidRDefault="00AF04DD">
      <w:pPr>
        <w:keepNext/>
        <w:rPr>
          <w:rFonts w:ascii="Arial" w:hAnsi="Arial" w:cs="Arial"/>
        </w:rPr>
      </w:pPr>
      <w:r w:rsidRPr="00AF04DD">
        <w:rPr>
          <w:rFonts w:ascii="Arial" w:hAnsi="Arial" w:cs="Arial"/>
        </w:rPr>
        <w:t xml:space="preserve">Official JBI checklists downloaded on 30 September 2026: prevalence 9 items; analytical cross-sectional 2026 eight; cohort 2025 eleven; case series 10; diagnostic test accuracy 10; quasi-experimental 9. Compact question labels retain downloaded ordering. Pregnancy single-cohort comparison items are not applicable with reasons. Yes documents a safeguard; No identifies a demonstrably absent or inappropriate safeguard; Unclear indicates </w:t>
      </w:r>
      <w:r w:rsidRPr="00AF04DD">
        <w:rPr>
          <w:rFonts w:ascii="Arial" w:hAnsi="Arial" w:cs="Arial"/>
        </w:rPr>
        <w:lastRenderedPageBreak/>
        <w:t>insufficient reporting or unresolved information; Not applicable is justified per component. No scores, inclusion cutoffs or global categories are assigned. Operational imaging reliability does not independently validate disease diagnosis.</w:t>
      </w:r>
    </w:p>
    <w:p w14:paraId="6651D4EA" w14:textId="77777777" w:rsidR="009110A0" w:rsidRPr="00AF04DD" w:rsidRDefault="00AF04DD">
      <w:pPr>
        <w:rPr>
          <w:rFonts w:ascii="Arial" w:hAnsi="Arial" w:cs="Arial"/>
        </w:rPr>
      </w:pPr>
      <w:r w:rsidRPr="00AF04DD">
        <w:rPr>
          <w:rFonts w:ascii="Arial" w:hAnsi="Arial" w:cs="Arial"/>
        </w:rPr>
        <w:t>Source: https://jbi.global/critical-appraisal-tools. Barker et al., JBI Evid Synth2026;24(3):401–408 (analytical cross-sectional); Barker et al., JBI Evid Synth2025;23(3), doi:10.11124/JBIES-24-00103 (cohort). Other checklists used as downloaded.</w:t>
      </w:r>
    </w:p>
    <w:p w14:paraId="6C61F07E" w14:textId="77777777" w:rsidR="009110A0" w:rsidRPr="00AF04DD" w:rsidRDefault="00AF04DD">
      <w:pPr>
        <w:rPr>
          <w:rFonts w:ascii="Arial" w:hAnsi="Arial" w:cs="Arial"/>
        </w:rPr>
      </w:pPr>
      <w:r w:rsidRPr="00AF04DD">
        <w:rPr>
          <w:rFonts w:ascii="Arial" w:hAnsi="Arial" w:cs="Arial"/>
        </w:rPr>
        <w:br w:type="page"/>
      </w:r>
    </w:p>
    <w:p w14:paraId="045409AA" w14:textId="77777777" w:rsidR="009110A0" w:rsidRPr="00AF04DD" w:rsidRDefault="00AF04DD">
      <w:pPr>
        <w:pStyle w:val="Ttulo1"/>
        <w:rPr>
          <w:rFonts w:ascii="Arial" w:hAnsi="Arial" w:cs="Arial"/>
        </w:rPr>
      </w:pPr>
      <w:r w:rsidRPr="00AF04DD">
        <w:rPr>
          <w:rFonts w:ascii="Arial" w:hAnsi="Arial" w:cs="Arial"/>
        </w:rPr>
        <w:lastRenderedPageBreak/>
        <w:t>Table S3 JBI prevalence assessments</w:t>
      </w:r>
    </w:p>
    <w:p w14:paraId="270363D9" w14:textId="77777777" w:rsidR="009110A0" w:rsidRPr="00AF04DD" w:rsidRDefault="00AF04DD">
      <w:pPr>
        <w:pStyle w:val="Ttulo2"/>
        <w:rPr>
          <w:rFonts w:ascii="Arial" w:hAnsi="Arial" w:cs="Arial"/>
        </w:rPr>
      </w:pPr>
      <w:r w:rsidRPr="00AF04DD">
        <w:rPr>
          <w:rFonts w:ascii="Arial" w:hAnsi="Arial" w:cs="Arial"/>
        </w:rPr>
        <w:t>Gati athletes 2013 (6)</w:t>
      </w:r>
    </w:p>
    <w:p w14:paraId="481A524D" w14:textId="77777777" w:rsidR="009110A0" w:rsidRPr="00AF04DD" w:rsidRDefault="00AF04DD">
      <w:pPr>
        <w:rPr>
          <w:rFonts w:ascii="Arial" w:hAnsi="Arial" w:cs="Arial"/>
        </w:rPr>
      </w:pPr>
      <w:r w:rsidRPr="00AF04DD">
        <w:rPr>
          <w:rFonts w:ascii="Arial" w:hAnsi="Arial" w:cs="Arial"/>
        </w:rPr>
        <w:t>Component: Frequency of imaging-defined trabeculation in screened athletes. Source: Heart 99: 401–408; PDF pp.2–5.</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17869885" w14:textId="77777777">
        <w:trPr>
          <w:cantSplit/>
          <w:tblHeader/>
        </w:trPr>
        <w:tc>
          <w:tcPr>
            <w:tcW w:w="2376" w:type="dxa"/>
            <w:shd w:val="clear" w:color="auto" w:fill="EDEDED"/>
          </w:tcPr>
          <w:p w14:paraId="34D41EFA"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48B52FD7"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69F92ED5"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535B60B1" w14:textId="77777777">
        <w:trPr>
          <w:cantSplit/>
        </w:trPr>
        <w:tc>
          <w:tcPr>
            <w:tcW w:w="2376" w:type="dxa"/>
          </w:tcPr>
          <w:p w14:paraId="2195D274"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0BB75F18"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4C7E2FB" w14:textId="77777777" w:rsidR="009110A0" w:rsidRPr="00AF04DD" w:rsidRDefault="00AF04DD">
            <w:pPr>
              <w:spacing w:after="60"/>
              <w:rPr>
                <w:rFonts w:ascii="Arial" w:hAnsi="Arial" w:cs="Arial"/>
              </w:rPr>
            </w:pPr>
            <w:r w:rsidRPr="00AF04DD">
              <w:rPr>
                <w:rFonts w:ascii="Arial" w:hAnsi="Arial" w:cs="Arial"/>
              </w:rPr>
              <w:t>Regional/national athletes aged 14–35; frame relevant to screened competitors, not population-representative.</w:t>
            </w:r>
          </w:p>
        </w:tc>
      </w:tr>
      <w:tr w:rsidR="009110A0" w:rsidRPr="00AF04DD" w14:paraId="05F07D99" w14:textId="77777777">
        <w:trPr>
          <w:cantSplit/>
        </w:trPr>
        <w:tc>
          <w:tcPr>
            <w:tcW w:w="2376" w:type="dxa"/>
          </w:tcPr>
          <w:p w14:paraId="73995844"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5CDC0D1B"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0EFADF0" w14:textId="77777777" w:rsidR="009110A0" w:rsidRPr="00AF04DD" w:rsidRDefault="00AF04DD">
            <w:pPr>
              <w:spacing w:after="60"/>
              <w:rPr>
                <w:rFonts w:ascii="Arial" w:hAnsi="Arial" w:cs="Arial"/>
              </w:rPr>
            </w:pPr>
            <w:r w:rsidRPr="00AF04DD">
              <w:rPr>
                <w:rFonts w:ascii="Arial" w:hAnsi="Arial" w:cs="Arial"/>
              </w:rPr>
              <w:t>Recruitment of the 1, 146 athletes is described, but probability/consecutive sampling is not established.</w:t>
            </w:r>
          </w:p>
        </w:tc>
      </w:tr>
      <w:tr w:rsidR="009110A0" w:rsidRPr="00AF04DD" w14:paraId="785A0B27" w14:textId="77777777">
        <w:trPr>
          <w:cantSplit/>
        </w:trPr>
        <w:tc>
          <w:tcPr>
            <w:tcW w:w="2376" w:type="dxa"/>
          </w:tcPr>
          <w:p w14:paraId="760F0CE7"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3A6EF9B4"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E6E4BAD" w14:textId="77777777" w:rsidR="009110A0" w:rsidRPr="00AF04DD" w:rsidRDefault="00AF04DD">
            <w:pPr>
              <w:spacing w:after="60"/>
              <w:rPr>
                <w:rFonts w:ascii="Arial" w:hAnsi="Arial" w:cs="Arial"/>
              </w:rPr>
            </w:pPr>
            <w:r w:rsidRPr="00AF04DD">
              <w:rPr>
                <w:rFonts w:ascii="Arial" w:hAnsi="Arial" w:cs="Arial"/>
                <w:sz w:val="18"/>
              </w:rPr>
              <w:t>Large screened sample; no prevalence-precision calculation reported.</w:t>
            </w:r>
          </w:p>
        </w:tc>
      </w:tr>
      <w:tr w:rsidR="009110A0" w:rsidRPr="00AF04DD" w14:paraId="7A40975C" w14:textId="77777777">
        <w:trPr>
          <w:cantSplit/>
        </w:trPr>
        <w:tc>
          <w:tcPr>
            <w:tcW w:w="2376" w:type="dxa"/>
          </w:tcPr>
          <w:p w14:paraId="316AD92B"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6B1A2627"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53696B5" w14:textId="77777777" w:rsidR="009110A0" w:rsidRPr="00AF04DD" w:rsidRDefault="00AF04DD">
            <w:pPr>
              <w:spacing w:after="60"/>
              <w:rPr>
                <w:rFonts w:ascii="Arial" w:hAnsi="Arial" w:cs="Arial"/>
              </w:rPr>
            </w:pPr>
            <w:r w:rsidRPr="00AF04DD">
              <w:rPr>
                <w:rFonts w:ascii="Arial" w:hAnsi="Arial" w:cs="Arial"/>
                <w:sz w:val="18"/>
              </w:rPr>
              <w:t>Sport, age, sex, ethnicity, setting and dates provided.</w:t>
            </w:r>
          </w:p>
        </w:tc>
      </w:tr>
      <w:tr w:rsidR="009110A0" w:rsidRPr="00AF04DD" w14:paraId="3505A207" w14:textId="77777777">
        <w:trPr>
          <w:cantSplit/>
        </w:trPr>
        <w:tc>
          <w:tcPr>
            <w:tcW w:w="2376" w:type="dxa"/>
          </w:tcPr>
          <w:p w14:paraId="1AFB9D0F"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41C50D0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F90E749" w14:textId="77777777" w:rsidR="009110A0" w:rsidRPr="00AF04DD" w:rsidRDefault="00AF04DD">
            <w:pPr>
              <w:spacing w:after="60"/>
              <w:rPr>
                <w:rFonts w:ascii="Arial" w:hAnsi="Arial" w:cs="Arial"/>
              </w:rPr>
            </w:pPr>
            <w:r w:rsidRPr="00AF04DD">
              <w:rPr>
                <w:rFonts w:ascii="Arial" w:hAnsi="Arial" w:cs="Arial"/>
              </w:rPr>
              <w:t>Reported screening results use 1, 146 athletes; reproducibility disagreements were adjudicated.</w:t>
            </w:r>
          </w:p>
        </w:tc>
      </w:tr>
      <w:tr w:rsidR="009110A0" w:rsidRPr="00AF04DD" w14:paraId="015C559C" w14:textId="77777777">
        <w:trPr>
          <w:cantSplit/>
        </w:trPr>
        <w:tc>
          <w:tcPr>
            <w:tcW w:w="2376" w:type="dxa"/>
          </w:tcPr>
          <w:p w14:paraId="3425BD76"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26E2265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CE4D215" w14:textId="77777777" w:rsidR="009110A0" w:rsidRPr="00AF04DD" w:rsidRDefault="00AF04DD">
            <w:pPr>
              <w:spacing w:after="60"/>
              <w:rPr>
                <w:rFonts w:ascii="Arial" w:hAnsi="Arial" w:cs="Arial"/>
              </w:rPr>
            </w:pPr>
            <w:r w:rsidRPr="00AF04DD">
              <w:rPr>
                <w:rFonts w:ascii="Arial" w:hAnsi="Arial" w:cs="Arial"/>
                <w:sz w:val="18"/>
              </w:rPr>
              <w:t>Operational morphological definition and Chin/Jenni criteria stated; this identifies an imaging phenotype, not independent disease validation.</w:t>
            </w:r>
          </w:p>
        </w:tc>
      </w:tr>
      <w:tr w:rsidR="009110A0" w:rsidRPr="00AF04DD" w14:paraId="3CBBA7BC" w14:textId="77777777">
        <w:trPr>
          <w:cantSplit/>
        </w:trPr>
        <w:tc>
          <w:tcPr>
            <w:tcW w:w="2376" w:type="dxa"/>
          </w:tcPr>
          <w:p w14:paraId="4E4CFD50"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7A9ED66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A933742" w14:textId="77777777" w:rsidR="009110A0" w:rsidRPr="00AF04DD" w:rsidRDefault="00AF04DD">
            <w:pPr>
              <w:spacing w:after="60"/>
              <w:rPr>
                <w:rFonts w:ascii="Arial" w:hAnsi="Arial" w:cs="Arial"/>
              </w:rPr>
            </w:pPr>
            <w:r w:rsidRPr="00AF04DD">
              <w:rPr>
                <w:rFonts w:ascii="Arial" w:hAnsi="Arial" w:cs="Arial"/>
                <w:sz w:val="18"/>
              </w:rPr>
              <w:t>Standard echo, blinded repeat assessment, intra/interobserver κ reported.</w:t>
            </w:r>
          </w:p>
        </w:tc>
      </w:tr>
      <w:tr w:rsidR="009110A0" w:rsidRPr="00AF04DD" w14:paraId="70527831" w14:textId="77777777">
        <w:trPr>
          <w:cantSplit/>
        </w:trPr>
        <w:tc>
          <w:tcPr>
            <w:tcW w:w="2376" w:type="dxa"/>
          </w:tcPr>
          <w:p w14:paraId="061E9916"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5EE3A6E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E86B173" w14:textId="77777777" w:rsidR="009110A0" w:rsidRPr="00AF04DD" w:rsidRDefault="00AF04DD">
            <w:pPr>
              <w:spacing w:after="60"/>
              <w:rPr>
                <w:rFonts w:ascii="Arial" w:hAnsi="Arial" w:cs="Arial"/>
              </w:rPr>
            </w:pPr>
            <w:r w:rsidRPr="00AF04DD">
              <w:rPr>
                <w:rFonts w:ascii="Arial" w:hAnsi="Arial" w:cs="Arial"/>
                <w:sz w:val="18"/>
              </w:rPr>
              <w:t>Frequencies and separate definitions are reported; no pooling across criteria is inferred.</w:t>
            </w:r>
          </w:p>
        </w:tc>
      </w:tr>
      <w:tr w:rsidR="009110A0" w:rsidRPr="00AF04DD" w14:paraId="3D8381BE" w14:textId="77777777">
        <w:trPr>
          <w:cantSplit/>
        </w:trPr>
        <w:tc>
          <w:tcPr>
            <w:tcW w:w="2376" w:type="dxa"/>
          </w:tcPr>
          <w:p w14:paraId="26D9F3D4"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126BC198"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AEE92D3" w14:textId="77777777" w:rsidR="009110A0" w:rsidRPr="00AF04DD" w:rsidRDefault="00AF04DD">
            <w:pPr>
              <w:spacing w:after="60"/>
              <w:rPr>
                <w:rFonts w:ascii="Arial" w:hAnsi="Arial" w:cs="Arial"/>
              </w:rPr>
            </w:pPr>
            <w:r w:rsidRPr="00AF04DD">
              <w:rPr>
                <w:rFonts w:ascii="Arial" w:hAnsi="Arial" w:cs="Arial"/>
                <w:sz w:val="18"/>
              </w:rPr>
              <w:t>Initial approached/refused denominator and response-rate handling not reported.</w:t>
            </w:r>
          </w:p>
        </w:tc>
      </w:tr>
    </w:tbl>
    <w:p w14:paraId="79152EBC" w14:textId="77777777" w:rsidR="009110A0" w:rsidRPr="00AF04DD" w:rsidRDefault="00AF04DD">
      <w:pPr>
        <w:rPr>
          <w:rFonts w:ascii="Arial" w:hAnsi="Arial" w:cs="Arial"/>
        </w:rPr>
      </w:pPr>
      <w:r w:rsidRPr="00AF04DD">
        <w:rPr>
          <w:rFonts w:ascii="Arial" w:hAnsi="Arial" w:cs="Arial"/>
        </w:rPr>
        <w:t>Component synthesis: The frequency estimate describes a selected athlete screening sample. Reliable imaging is a strength, but representativeness and recruitment response cannot be established.</w:t>
      </w:r>
    </w:p>
    <w:p w14:paraId="3CAEE4E6" w14:textId="77777777" w:rsidR="009110A0" w:rsidRPr="00AF04DD" w:rsidRDefault="00AF04DD">
      <w:pPr>
        <w:rPr>
          <w:rFonts w:ascii="Arial" w:hAnsi="Arial" w:cs="Arial"/>
        </w:rPr>
      </w:pPr>
      <w:r w:rsidRPr="00AF04DD">
        <w:rPr>
          <w:rFonts w:ascii="Arial" w:hAnsi="Arial" w:cs="Arial"/>
        </w:rPr>
        <w:br w:type="page"/>
      </w:r>
    </w:p>
    <w:p w14:paraId="1C90161C" w14:textId="77777777" w:rsidR="009110A0" w:rsidRPr="00AF04DD" w:rsidRDefault="00AF04DD">
      <w:pPr>
        <w:pStyle w:val="Ttulo2"/>
        <w:rPr>
          <w:rFonts w:ascii="Arial" w:hAnsi="Arial" w:cs="Arial"/>
        </w:rPr>
      </w:pPr>
      <w:r w:rsidRPr="00AF04DD">
        <w:rPr>
          <w:rFonts w:ascii="Arial" w:hAnsi="Arial" w:cs="Arial"/>
        </w:rPr>
        <w:lastRenderedPageBreak/>
        <w:t>Caselli 2016 (7)</w:t>
      </w:r>
    </w:p>
    <w:p w14:paraId="5EACFFBF" w14:textId="77777777" w:rsidR="009110A0" w:rsidRPr="00AF04DD" w:rsidRDefault="00AF04DD">
      <w:pPr>
        <w:rPr>
          <w:rFonts w:ascii="Arial" w:hAnsi="Arial" w:cs="Arial"/>
        </w:rPr>
      </w:pPr>
      <w:r w:rsidRPr="00AF04DD">
        <w:rPr>
          <w:rFonts w:ascii="Arial" w:hAnsi="Arial" w:cs="Arial"/>
        </w:rPr>
        <w:t>Component: Prominent trabeculation in preparticipation screening. Source: IJC 223: 590–595; PDF pp.2–4.</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086D6EAC" w14:textId="77777777">
        <w:trPr>
          <w:cantSplit/>
          <w:tblHeader/>
        </w:trPr>
        <w:tc>
          <w:tcPr>
            <w:tcW w:w="2376" w:type="dxa"/>
            <w:shd w:val="clear" w:color="auto" w:fill="EDEDED"/>
          </w:tcPr>
          <w:p w14:paraId="2DDC187B"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6FA3F535"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0002D9E2"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55CD3775" w14:textId="77777777">
        <w:trPr>
          <w:cantSplit/>
        </w:trPr>
        <w:tc>
          <w:tcPr>
            <w:tcW w:w="2376" w:type="dxa"/>
          </w:tcPr>
          <w:p w14:paraId="693B7F78"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2A96151B"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AB46681" w14:textId="77777777" w:rsidR="009110A0" w:rsidRPr="00AF04DD" w:rsidRDefault="00AF04DD">
            <w:pPr>
              <w:spacing w:after="60"/>
              <w:rPr>
                <w:rFonts w:ascii="Arial" w:hAnsi="Arial" w:cs="Arial"/>
              </w:rPr>
            </w:pPr>
            <w:r w:rsidRPr="00AF04DD">
              <w:rPr>
                <w:rFonts w:ascii="Arial" w:hAnsi="Arial" w:cs="Arial"/>
                <w:sz w:val="18"/>
              </w:rPr>
              <w:t>Italian National Team screening frame is defined; previously screened elite athletes constrain external applicability.</w:t>
            </w:r>
          </w:p>
        </w:tc>
      </w:tr>
      <w:tr w:rsidR="009110A0" w:rsidRPr="00AF04DD" w14:paraId="40D465D2" w14:textId="77777777">
        <w:trPr>
          <w:cantSplit/>
        </w:trPr>
        <w:tc>
          <w:tcPr>
            <w:tcW w:w="2376" w:type="dxa"/>
          </w:tcPr>
          <w:p w14:paraId="3CD5601E"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60D525DB"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C1A1CEB" w14:textId="77777777" w:rsidR="009110A0" w:rsidRPr="00AF04DD" w:rsidRDefault="00AF04DD">
            <w:pPr>
              <w:spacing w:after="60"/>
              <w:rPr>
                <w:rFonts w:ascii="Arial" w:hAnsi="Arial" w:cs="Arial"/>
              </w:rPr>
            </w:pPr>
            <w:r w:rsidRPr="00AF04DD">
              <w:rPr>
                <w:rFonts w:ascii="Arial" w:hAnsi="Arial" w:cs="Arial"/>
              </w:rPr>
              <w:t>2, 501 consecutive athletes stated.</w:t>
            </w:r>
          </w:p>
        </w:tc>
      </w:tr>
      <w:tr w:rsidR="009110A0" w:rsidRPr="00AF04DD" w14:paraId="4FCF4BFB" w14:textId="77777777">
        <w:trPr>
          <w:cantSplit/>
        </w:trPr>
        <w:tc>
          <w:tcPr>
            <w:tcW w:w="2376" w:type="dxa"/>
          </w:tcPr>
          <w:p w14:paraId="2F530C45"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200A8AE2"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F7ED572" w14:textId="77777777" w:rsidR="009110A0" w:rsidRPr="00AF04DD" w:rsidRDefault="00AF04DD">
            <w:pPr>
              <w:spacing w:after="60"/>
              <w:rPr>
                <w:rFonts w:ascii="Arial" w:hAnsi="Arial" w:cs="Arial"/>
              </w:rPr>
            </w:pPr>
            <w:r w:rsidRPr="00AF04DD">
              <w:rPr>
                <w:rFonts w:ascii="Arial" w:hAnsi="Arial" w:cs="Arial"/>
              </w:rPr>
              <w:t>No prevalence-precision justification; only 36 morphology-positive athletes and three classified affected.</w:t>
            </w:r>
          </w:p>
        </w:tc>
      </w:tr>
      <w:tr w:rsidR="009110A0" w:rsidRPr="00AF04DD" w14:paraId="78AF06BA" w14:textId="77777777">
        <w:trPr>
          <w:cantSplit/>
        </w:trPr>
        <w:tc>
          <w:tcPr>
            <w:tcW w:w="2376" w:type="dxa"/>
          </w:tcPr>
          <w:p w14:paraId="5EA2C6A8"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25ABF92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181B950" w14:textId="77777777" w:rsidR="009110A0" w:rsidRPr="00AF04DD" w:rsidRDefault="00AF04DD">
            <w:pPr>
              <w:spacing w:after="60"/>
              <w:rPr>
                <w:rFonts w:ascii="Arial" w:hAnsi="Arial" w:cs="Arial"/>
              </w:rPr>
            </w:pPr>
            <w:r w:rsidRPr="00AF04DD">
              <w:rPr>
                <w:rFonts w:ascii="Arial" w:hAnsi="Arial" w:cs="Arial"/>
                <w:sz w:val="18"/>
              </w:rPr>
              <w:t>Centre, dates, sport and demographic characteristics stated; some aggregate totals differ within source.</w:t>
            </w:r>
          </w:p>
        </w:tc>
      </w:tr>
      <w:tr w:rsidR="009110A0" w:rsidRPr="00AF04DD" w14:paraId="525634AA" w14:textId="77777777">
        <w:trPr>
          <w:cantSplit/>
        </w:trPr>
        <w:tc>
          <w:tcPr>
            <w:tcW w:w="2376" w:type="dxa"/>
          </w:tcPr>
          <w:p w14:paraId="6DA21783"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7E6CE5D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2BB3111" w14:textId="77777777" w:rsidR="009110A0" w:rsidRPr="00AF04DD" w:rsidRDefault="00AF04DD">
            <w:pPr>
              <w:spacing w:after="60"/>
              <w:rPr>
                <w:rFonts w:ascii="Arial" w:hAnsi="Arial" w:cs="Arial"/>
              </w:rPr>
            </w:pPr>
            <w:r w:rsidRPr="00AF04DD">
              <w:rPr>
                <w:rFonts w:ascii="Arial" w:hAnsi="Arial" w:cs="Arial"/>
              </w:rPr>
              <w:t>The prominent-trabeculation numerator is 36 of 2, 501; advanced testing is selective rather than universal.</w:t>
            </w:r>
          </w:p>
        </w:tc>
      </w:tr>
      <w:tr w:rsidR="009110A0" w:rsidRPr="00AF04DD" w14:paraId="5B8D1314" w14:textId="77777777">
        <w:trPr>
          <w:cantSplit/>
        </w:trPr>
        <w:tc>
          <w:tcPr>
            <w:tcW w:w="2376" w:type="dxa"/>
          </w:tcPr>
          <w:p w14:paraId="502F2F47"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3D35A89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E923F23" w14:textId="77777777" w:rsidR="009110A0" w:rsidRPr="00AF04DD" w:rsidRDefault="00AF04DD">
            <w:pPr>
              <w:spacing w:after="60"/>
              <w:rPr>
                <w:rFonts w:ascii="Arial" w:hAnsi="Arial" w:cs="Arial"/>
              </w:rPr>
            </w:pPr>
            <w:r w:rsidRPr="00AF04DD">
              <w:rPr>
                <w:rFonts w:ascii="Arial" w:hAnsi="Arial" w:cs="Arial"/>
                <w:sz w:val="18"/>
              </w:rPr>
              <w:t>Explicit composite morphological definition; clinical classification separately reported.</w:t>
            </w:r>
          </w:p>
        </w:tc>
      </w:tr>
      <w:tr w:rsidR="009110A0" w:rsidRPr="00AF04DD" w14:paraId="41ABF97E" w14:textId="77777777">
        <w:trPr>
          <w:cantSplit/>
        </w:trPr>
        <w:tc>
          <w:tcPr>
            <w:tcW w:w="2376" w:type="dxa"/>
          </w:tcPr>
          <w:p w14:paraId="4E21DFA6"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048DC70A"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E19750B" w14:textId="77777777" w:rsidR="009110A0" w:rsidRPr="00AF04DD" w:rsidRDefault="00AF04DD">
            <w:pPr>
              <w:spacing w:after="60"/>
              <w:rPr>
                <w:rFonts w:ascii="Arial" w:hAnsi="Arial" w:cs="Arial"/>
              </w:rPr>
            </w:pPr>
            <w:r w:rsidRPr="00AF04DD">
              <w:rPr>
                <w:rFonts w:ascii="Arial" w:hAnsi="Arial" w:cs="Arial"/>
                <w:sz w:val="18"/>
              </w:rPr>
              <w:t>Two experienced cardiologists and common protocol; reproducibility/blinding not reported.</w:t>
            </w:r>
          </w:p>
        </w:tc>
      </w:tr>
      <w:tr w:rsidR="009110A0" w:rsidRPr="00AF04DD" w14:paraId="7E478530" w14:textId="77777777">
        <w:trPr>
          <w:cantSplit/>
        </w:trPr>
        <w:tc>
          <w:tcPr>
            <w:tcW w:w="2376" w:type="dxa"/>
          </w:tcPr>
          <w:p w14:paraId="7D8F3016"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7934A99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45BBBFB" w14:textId="77777777" w:rsidR="009110A0" w:rsidRPr="00AF04DD" w:rsidRDefault="00AF04DD">
            <w:pPr>
              <w:spacing w:after="60"/>
              <w:rPr>
                <w:rFonts w:ascii="Arial" w:hAnsi="Arial" w:cs="Arial"/>
              </w:rPr>
            </w:pPr>
            <w:r w:rsidRPr="00AF04DD">
              <w:rPr>
                <w:rFonts w:ascii="Arial" w:hAnsi="Arial" w:cs="Arial"/>
                <w:sz w:val="18"/>
              </w:rPr>
              <w:t>Counts and denominator explicit; descriptive screening frequency appropriate.</w:t>
            </w:r>
          </w:p>
        </w:tc>
      </w:tr>
      <w:tr w:rsidR="009110A0" w:rsidRPr="00AF04DD" w14:paraId="7D5BB730" w14:textId="77777777">
        <w:trPr>
          <w:cantSplit/>
        </w:trPr>
        <w:tc>
          <w:tcPr>
            <w:tcW w:w="2376" w:type="dxa"/>
          </w:tcPr>
          <w:p w14:paraId="18CD9021"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211F080C"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E8487D4" w14:textId="77777777" w:rsidR="009110A0" w:rsidRPr="00AF04DD" w:rsidRDefault="00AF04DD">
            <w:pPr>
              <w:spacing w:after="60"/>
              <w:rPr>
                <w:rFonts w:ascii="Arial" w:hAnsi="Arial" w:cs="Arial"/>
              </w:rPr>
            </w:pPr>
            <w:r w:rsidRPr="00AF04DD">
              <w:rPr>
                <w:rFonts w:ascii="Arial" w:hAnsi="Arial" w:cs="Arial"/>
                <w:sz w:val="18"/>
              </w:rPr>
              <w:t>Consecutive screening is reported, but participation/refusal flow not separately provided.</w:t>
            </w:r>
          </w:p>
        </w:tc>
      </w:tr>
    </w:tbl>
    <w:p w14:paraId="428FB136" w14:textId="77777777" w:rsidR="009110A0" w:rsidRPr="00AF04DD" w:rsidRDefault="00AF04DD">
      <w:pPr>
        <w:rPr>
          <w:rFonts w:ascii="Arial" w:hAnsi="Arial" w:cs="Arial"/>
        </w:rPr>
      </w:pPr>
      <w:r w:rsidRPr="00AF04DD">
        <w:rPr>
          <w:rFonts w:ascii="Arial" w:hAnsi="Arial" w:cs="Arial"/>
        </w:rPr>
        <w:t>Component synthesis: Screening frequency is interpretable within this elite sample. Selective CMR/genetic evaluation means the clinical classification is not a uniformly verified population diagnostic endpoint.</w:t>
      </w:r>
    </w:p>
    <w:p w14:paraId="1D8E395D" w14:textId="77777777" w:rsidR="009110A0" w:rsidRPr="00AF04DD" w:rsidRDefault="00AF04DD">
      <w:pPr>
        <w:rPr>
          <w:rFonts w:ascii="Arial" w:hAnsi="Arial" w:cs="Arial"/>
        </w:rPr>
      </w:pPr>
      <w:r w:rsidRPr="00AF04DD">
        <w:rPr>
          <w:rFonts w:ascii="Arial" w:hAnsi="Arial" w:cs="Arial"/>
        </w:rPr>
        <w:br w:type="page"/>
      </w:r>
    </w:p>
    <w:p w14:paraId="743B68F8" w14:textId="77777777" w:rsidR="009110A0" w:rsidRPr="00AF04DD" w:rsidRDefault="00AF04DD">
      <w:pPr>
        <w:pStyle w:val="Ttulo2"/>
        <w:rPr>
          <w:rFonts w:ascii="Arial" w:hAnsi="Arial" w:cs="Arial"/>
        </w:rPr>
      </w:pPr>
      <w:r w:rsidRPr="00AF04DD">
        <w:rPr>
          <w:rFonts w:ascii="Arial" w:hAnsi="Arial" w:cs="Arial"/>
        </w:rPr>
        <w:lastRenderedPageBreak/>
        <w:t>Dorobantu 2023 (9)</w:t>
      </w:r>
    </w:p>
    <w:p w14:paraId="2636D72D" w14:textId="77777777" w:rsidR="009110A0" w:rsidRPr="00AF04DD" w:rsidRDefault="00AF04DD">
      <w:pPr>
        <w:rPr>
          <w:rFonts w:ascii="Arial" w:hAnsi="Arial" w:cs="Arial"/>
        </w:rPr>
      </w:pPr>
      <w:r w:rsidRPr="00AF04DD">
        <w:rPr>
          <w:rFonts w:ascii="Arial" w:hAnsi="Arial" w:cs="Arial"/>
        </w:rPr>
        <w:t>Component: Jenni-positive morphology in adolescent academy athletes. Source: IJC 371: 500–507; PDF pp.2–4, 7.</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22087760" w14:textId="77777777">
        <w:trPr>
          <w:cantSplit/>
          <w:tblHeader/>
        </w:trPr>
        <w:tc>
          <w:tcPr>
            <w:tcW w:w="2376" w:type="dxa"/>
            <w:shd w:val="clear" w:color="auto" w:fill="EDEDED"/>
          </w:tcPr>
          <w:p w14:paraId="20E98E2D"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3B0009FF"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0B8C5794"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1B280055" w14:textId="77777777">
        <w:trPr>
          <w:cantSplit/>
        </w:trPr>
        <w:tc>
          <w:tcPr>
            <w:tcW w:w="2376" w:type="dxa"/>
          </w:tcPr>
          <w:p w14:paraId="39D8509A"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3A98FCA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A21BBA2" w14:textId="77777777" w:rsidR="009110A0" w:rsidRPr="00AF04DD" w:rsidRDefault="00AF04DD">
            <w:pPr>
              <w:spacing w:after="60"/>
              <w:rPr>
                <w:rFonts w:ascii="Arial" w:hAnsi="Arial" w:cs="Arial"/>
              </w:rPr>
            </w:pPr>
            <w:r w:rsidRPr="00AF04DD">
              <w:rPr>
                <w:rFonts w:ascii="Arial" w:hAnsi="Arial" w:cs="Arial"/>
              </w:rPr>
              <w:t>Three academies and male under 18 population defined; applies to cleared male academy athletes.</w:t>
            </w:r>
          </w:p>
        </w:tc>
      </w:tr>
      <w:tr w:rsidR="009110A0" w:rsidRPr="00AF04DD" w14:paraId="022CDE90" w14:textId="77777777">
        <w:trPr>
          <w:cantSplit/>
        </w:trPr>
        <w:tc>
          <w:tcPr>
            <w:tcW w:w="2376" w:type="dxa"/>
          </w:tcPr>
          <w:p w14:paraId="68A1857B"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178AC043"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0FE987E" w14:textId="77777777" w:rsidR="009110A0" w:rsidRPr="00AF04DD" w:rsidRDefault="00AF04DD">
            <w:pPr>
              <w:spacing w:after="60"/>
              <w:rPr>
                <w:rFonts w:ascii="Arial" w:hAnsi="Arial" w:cs="Arial"/>
              </w:rPr>
            </w:pPr>
            <w:r w:rsidRPr="00AF04DD">
              <w:rPr>
                <w:rFonts w:ascii="Arial" w:hAnsi="Arial" w:cs="Arial"/>
              </w:rPr>
              <w:t>Recruitment during 2014–2019 described, but consecutive or random sampling not established.</w:t>
            </w:r>
          </w:p>
        </w:tc>
      </w:tr>
      <w:tr w:rsidR="009110A0" w:rsidRPr="00AF04DD" w14:paraId="34116E7C" w14:textId="77777777">
        <w:trPr>
          <w:cantSplit/>
        </w:trPr>
        <w:tc>
          <w:tcPr>
            <w:tcW w:w="2376" w:type="dxa"/>
          </w:tcPr>
          <w:p w14:paraId="0E62E40D"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02D380E0"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703B3B2" w14:textId="77777777" w:rsidR="009110A0" w:rsidRPr="00AF04DD" w:rsidRDefault="00AF04DD">
            <w:pPr>
              <w:spacing w:after="60"/>
              <w:rPr>
                <w:rFonts w:ascii="Arial" w:hAnsi="Arial" w:cs="Arial"/>
              </w:rPr>
            </w:pPr>
            <w:r w:rsidRPr="00AF04DD">
              <w:rPr>
                <w:rFonts w:ascii="Arial" w:hAnsi="Arial" w:cs="Arial"/>
              </w:rPr>
              <w:t>No prevalence-specific precision calculation; 27 positive cases.</w:t>
            </w:r>
          </w:p>
        </w:tc>
      </w:tr>
      <w:tr w:rsidR="009110A0" w:rsidRPr="00AF04DD" w14:paraId="34FEE2C0" w14:textId="77777777">
        <w:trPr>
          <w:cantSplit/>
        </w:trPr>
        <w:tc>
          <w:tcPr>
            <w:tcW w:w="2376" w:type="dxa"/>
          </w:tcPr>
          <w:p w14:paraId="1BC86C12"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72E6C1B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9A39E5C" w14:textId="77777777" w:rsidR="009110A0" w:rsidRPr="00AF04DD" w:rsidRDefault="00AF04DD">
            <w:pPr>
              <w:spacing w:after="60"/>
              <w:rPr>
                <w:rFonts w:ascii="Arial" w:hAnsi="Arial" w:cs="Arial"/>
              </w:rPr>
            </w:pPr>
            <w:r w:rsidRPr="00AF04DD">
              <w:rPr>
                <w:rFonts w:ascii="Arial" w:hAnsi="Arial" w:cs="Arial"/>
                <w:sz w:val="18"/>
              </w:rPr>
              <w:t>Centres, dates, ages, ethnicities and sports described.</w:t>
            </w:r>
          </w:p>
        </w:tc>
      </w:tr>
      <w:tr w:rsidR="009110A0" w:rsidRPr="00AF04DD" w14:paraId="443467BC" w14:textId="77777777">
        <w:trPr>
          <w:cantSplit/>
        </w:trPr>
        <w:tc>
          <w:tcPr>
            <w:tcW w:w="2376" w:type="dxa"/>
          </w:tcPr>
          <w:p w14:paraId="314DA37D"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0A85ADA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564B9B0" w14:textId="77777777" w:rsidR="009110A0" w:rsidRPr="00AF04DD" w:rsidRDefault="00AF04DD">
            <w:pPr>
              <w:spacing w:after="60"/>
              <w:rPr>
                <w:rFonts w:ascii="Arial" w:hAnsi="Arial" w:cs="Arial"/>
              </w:rPr>
            </w:pPr>
            <w:r w:rsidRPr="00AF04DD">
              <w:rPr>
                <w:rFonts w:ascii="Arial" w:hAnsi="Arial" w:cs="Arial"/>
              </w:rPr>
              <w:t>417 of 447 eligible included; inadequate apical SAX excludes assessment. Missing-view selection remains possible.</w:t>
            </w:r>
          </w:p>
        </w:tc>
      </w:tr>
      <w:tr w:rsidR="009110A0" w:rsidRPr="00AF04DD" w14:paraId="5D05BB7A" w14:textId="77777777">
        <w:trPr>
          <w:cantSplit/>
        </w:trPr>
        <w:tc>
          <w:tcPr>
            <w:tcW w:w="2376" w:type="dxa"/>
          </w:tcPr>
          <w:p w14:paraId="297C6620"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2466906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DBE6A6E" w14:textId="77777777" w:rsidR="009110A0" w:rsidRPr="00AF04DD" w:rsidRDefault="00AF04DD">
            <w:pPr>
              <w:spacing w:after="60"/>
              <w:rPr>
                <w:rFonts w:ascii="Arial" w:hAnsi="Arial" w:cs="Arial"/>
              </w:rPr>
            </w:pPr>
            <w:r w:rsidRPr="00AF04DD">
              <w:rPr>
                <w:rFonts w:ascii="Arial" w:hAnsi="Arial" w:cs="Arial"/>
                <w:sz w:val="18"/>
              </w:rPr>
              <w:t>NC/C &gt;2 at ES with trabeculations/recesses; imaging phenotype explicitly defined.</w:t>
            </w:r>
          </w:p>
        </w:tc>
      </w:tr>
      <w:tr w:rsidR="009110A0" w:rsidRPr="00AF04DD" w14:paraId="3A8EF695" w14:textId="77777777">
        <w:trPr>
          <w:cantSplit/>
        </w:trPr>
        <w:tc>
          <w:tcPr>
            <w:tcW w:w="2376" w:type="dxa"/>
          </w:tcPr>
          <w:p w14:paraId="3FF61608"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5EB7FB2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32B2DF5" w14:textId="77777777" w:rsidR="009110A0" w:rsidRPr="00AF04DD" w:rsidRDefault="00AF04DD">
            <w:pPr>
              <w:spacing w:after="60"/>
              <w:rPr>
                <w:rFonts w:ascii="Arial" w:hAnsi="Arial" w:cs="Arial"/>
              </w:rPr>
            </w:pPr>
            <w:r w:rsidRPr="00AF04DD">
              <w:rPr>
                <w:rFonts w:ascii="Arial" w:hAnsi="Arial" w:cs="Arial"/>
                <w:sz w:val="18"/>
              </w:rPr>
              <w:t>Common equipment/protocol and classification reliability testing, κ .87 interobserver.</w:t>
            </w:r>
          </w:p>
        </w:tc>
      </w:tr>
      <w:tr w:rsidR="009110A0" w:rsidRPr="00AF04DD" w14:paraId="3CE624C5" w14:textId="77777777">
        <w:trPr>
          <w:cantSplit/>
        </w:trPr>
        <w:tc>
          <w:tcPr>
            <w:tcW w:w="2376" w:type="dxa"/>
          </w:tcPr>
          <w:p w14:paraId="19967F28"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3D98F0E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F5DCF4A" w14:textId="77777777" w:rsidR="009110A0" w:rsidRPr="00AF04DD" w:rsidRDefault="00AF04DD">
            <w:pPr>
              <w:spacing w:after="60"/>
              <w:rPr>
                <w:rFonts w:ascii="Arial" w:hAnsi="Arial" w:cs="Arial"/>
              </w:rPr>
            </w:pPr>
            <w:r w:rsidRPr="00AF04DD">
              <w:rPr>
                <w:rFonts w:ascii="Arial" w:hAnsi="Arial" w:cs="Arial"/>
                <w:sz w:val="18"/>
              </w:rPr>
              <w:t>27/417 frequency explicit; diagnostic disease prevalence is not inferred.</w:t>
            </w:r>
          </w:p>
        </w:tc>
      </w:tr>
      <w:tr w:rsidR="009110A0" w:rsidRPr="00AF04DD" w14:paraId="7902AEE5" w14:textId="77777777">
        <w:trPr>
          <w:cantSplit/>
        </w:trPr>
        <w:tc>
          <w:tcPr>
            <w:tcW w:w="2376" w:type="dxa"/>
          </w:tcPr>
          <w:p w14:paraId="641D8011"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5AC6F899"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1E3BD90E" w14:textId="77777777" w:rsidR="009110A0" w:rsidRPr="00AF04DD" w:rsidRDefault="00AF04DD">
            <w:pPr>
              <w:spacing w:after="60"/>
              <w:rPr>
                <w:rFonts w:ascii="Arial" w:hAnsi="Arial" w:cs="Arial"/>
              </w:rPr>
            </w:pPr>
            <w:r w:rsidRPr="00AF04DD">
              <w:rPr>
                <w:rFonts w:ascii="Arial" w:hAnsi="Arial" w:cs="Arial"/>
                <w:sz w:val="18"/>
              </w:rPr>
              <w:t>30 excluded eligible participants; no analysis of missing-image selection or recruitment response reported.</w:t>
            </w:r>
          </w:p>
        </w:tc>
      </w:tr>
    </w:tbl>
    <w:p w14:paraId="76FC8BF6" w14:textId="77777777" w:rsidR="009110A0" w:rsidRPr="00AF04DD" w:rsidRDefault="00AF04DD">
      <w:pPr>
        <w:rPr>
          <w:rFonts w:ascii="Arial" w:hAnsi="Arial" w:cs="Arial"/>
        </w:rPr>
      </w:pPr>
      <w:r w:rsidRPr="00AF04DD">
        <w:rPr>
          <w:rFonts w:ascii="Arial" w:hAnsi="Arial" w:cs="Arial"/>
        </w:rPr>
        <w:t>Component synthesis: The 6.5% frequency is conditional on adequate images and male academy selection. Measurement reliability does not resolve missing-image or external-validity concerns.</w:t>
      </w:r>
    </w:p>
    <w:p w14:paraId="51925779" w14:textId="77777777" w:rsidR="009110A0" w:rsidRPr="00AF04DD" w:rsidRDefault="00AF04DD">
      <w:pPr>
        <w:rPr>
          <w:rFonts w:ascii="Arial" w:hAnsi="Arial" w:cs="Arial"/>
        </w:rPr>
      </w:pPr>
      <w:r w:rsidRPr="00AF04DD">
        <w:rPr>
          <w:rFonts w:ascii="Arial" w:hAnsi="Arial" w:cs="Arial"/>
        </w:rPr>
        <w:br w:type="page"/>
      </w:r>
    </w:p>
    <w:p w14:paraId="7632A794" w14:textId="77777777" w:rsidR="009110A0" w:rsidRPr="00AF04DD" w:rsidRDefault="00AF04DD">
      <w:pPr>
        <w:pStyle w:val="Ttulo2"/>
        <w:rPr>
          <w:rFonts w:ascii="Arial" w:hAnsi="Arial" w:cs="Arial"/>
        </w:rPr>
      </w:pPr>
      <w:r w:rsidRPr="00AF04DD">
        <w:rPr>
          <w:rFonts w:ascii="Arial" w:hAnsi="Arial" w:cs="Arial"/>
        </w:rPr>
        <w:lastRenderedPageBreak/>
        <w:t>Gati sickle cell 2013 (11)</w:t>
      </w:r>
    </w:p>
    <w:p w14:paraId="1053C4D1" w14:textId="77777777" w:rsidR="009110A0" w:rsidRPr="00AF04DD" w:rsidRDefault="00AF04DD">
      <w:pPr>
        <w:rPr>
          <w:rFonts w:ascii="Arial" w:hAnsi="Arial" w:cs="Arial"/>
        </w:rPr>
      </w:pPr>
      <w:r w:rsidRPr="00AF04DD">
        <w:rPr>
          <w:rFonts w:ascii="Arial" w:hAnsi="Arial" w:cs="Arial"/>
        </w:rPr>
        <w:t>Component: Increased trabeculation / criterion fulfillment in HbSS. Source: IJC 168: 1658–1660; target letter in PDF pp.1–3.</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1BB04B0E" w14:textId="77777777">
        <w:trPr>
          <w:cantSplit/>
          <w:tblHeader/>
        </w:trPr>
        <w:tc>
          <w:tcPr>
            <w:tcW w:w="2376" w:type="dxa"/>
            <w:shd w:val="clear" w:color="auto" w:fill="EDEDED"/>
          </w:tcPr>
          <w:p w14:paraId="78B236B3"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67E97ABE"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0316C5D6"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33CEDD05" w14:textId="77777777">
        <w:trPr>
          <w:cantSplit/>
        </w:trPr>
        <w:tc>
          <w:tcPr>
            <w:tcW w:w="2376" w:type="dxa"/>
          </w:tcPr>
          <w:p w14:paraId="553C2749"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7FBC0C2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C2A74C7" w14:textId="77777777" w:rsidR="009110A0" w:rsidRPr="00AF04DD" w:rsidRDefault="00AF04DD">
            <w:pPr>
              <w:spacing w:after="60"/>
              <w:rPr>
                <w:rFonts w:ascii="Arial" w:hAnsi="Arial" w:cs="Arial"/>
              </w:rPr>
            </w:pPr>
            <w:r w:rsidRPr="00AF04DD">
              <w:rPr>
                <w:rFonts w:ascii="Arial" w:hAnsi="Arial" w:cs="Arial"/>
                <w:sz w:val="18"/>
              </w:rPr>
              <w:t>Single-clinic normotensive HbSS frame defined; selected clinical population.</w:t>
            </w:r>
          </w:p>
        </w:tc>
      </w:tr>
      <w:tr w:rsidR="009110A0" w:rsidRPr="00AF04DD" w14:paraId="5E86EC20" w14:textId="77777777">
        <w:trPr>
          <w:cantSplit/>
        </w:trPr>
        <w:tc>
          <w:tcPr>
            <w:tcW w:w="2376" w:type="dxa"/>
          </w:tcPr>
          <w:p w14:paraId="2201E3DB"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3D8F16A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5642908" w14:textId="77777777" w:rsidR="009110A0" w:rsidRPr="00AF04DD" w:rsidRDefault="00AF04DD">
            <w:pPr>
              <w:spacing w:after="60"/>
              <w:rPr>
                <w:rFonts w:ascii="Arial" w:hAnsi="Arial" w:cs="Arial"/>
              </w:rPr>
            </w:pPr>
            <w:r w:rsidRPr="00AF04DD">
              <w:rPr>
                <w:rFonts w:ascii="Arial" w:hAnsi="Arial" w:cs="Arial"/>
              </w:rPr>
              <w:t>99 consecutive patients during 2005–2012 stated.</w:t>
            </w:r>
          </w:p>
        </w:tc>
      </w:tr>
      <w:tr w:rsidR="009110A0" w:rsidRPr="00AF04DD" w14:paraId="260A2BC6" w14:textId="77777777">
        <w:trPr>
          <w:cantSplit/>
        </w:trPr>
        <w:tc>
          <w:tcPr>
            <w:tcW w:w="2376" w:type="dxa"/>
          </w:tcPr>
          <w:p w14:paraId="791D67C1"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78225909"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58BEAD46" w14:textId="77777777" w:rsidR="009110A0" w:rsidRPr="00AF04DD" w:rsidRDefault="00AF04DD">
            <w:pPr>
              <w:spacing w:after="60"/>
              <w:rPr>
                <w:rFonts w:ascii="Arial" w:hAnsi="Arial" w:cs="Arial"/>
              </w:rPr>
            </w:pPr>
            <w:r w:rsidRPr="00AF04DD">
              <w:rPr>
                <w:rFonts w:ascii="Arial" w:hAnsi="Arial" w:cs="Arial"/>
                <w:sz w:val="18"/>
              </w:rPr>
              <w:t>No sample-size or prevalence-precision justification.</w:t>
            </w:r>
          </w:p>
        </w:tc>
      </w:tr>
      <w:tr w:rsidR="009110A0" w:rsidRPr="00AF04DD" w14:paraId="5D81DFC2" w14:textId="77777777">
        <w:trPr>
          <w:cantSplit/>
        </w:trPr>
        <w:tc>
          <w:tcPr>
            <w:tcW w:w="2376" w:type="dxa"/>
          </w:tcPr>
          <w:p w14:paraId="6F3E207F"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3D71929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91248DB" w14:textId="77777777" w:rsidR="009110A0" w:rsidRPr="00AF04DD" w:rsidRDefault="00AF04DD">
            <w:pPr>
              <w:spacing w:after="60"/>
              <w:rPr>
                <w:rFonts w:ascii="Arial" w:hAnsi="Arial" w:cs="Arial"/>
              </w:rPr>
            </w:pPr>
            <w:r w:rsidRPr="00AF04DD">
              <w:rPr>
                <w:rFonts w:ascii="Arial" w:hAnsi="Arial" w:cs="Arial"/>
                <w:sz w:val="18"/>
              </w:rPr>
              <w:t>Age, sex, ethnicity, clinic and dates stated.</w:t>
            </w:r>
          </w:p>
        </w:tc>
      </w:tr>
      <w:tr w:rsidR="009110A0" w:rsidRPr="00AF04DD" w14:paraId="28CABEDB" w14:textId="77777777">
        <w:trPr>
          <w:cantSplit/>
        </w:trPr>
        <w:tc>
          <w:tcPr>
            <w:tcW w:w="2376" w:type="dxa"/>
          </w:tcPr>
          <w:p w14:paraId="5A720C63"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645215EB"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C1FBE0D" w14:textId="77777777" w:rsidR="009110A0" w:rsidRPr="00AF04DD" w:rsidRDefault="00AF04DD">
            <w:pPr>
              <w:spacing w:after="60"/>
              <w:rPr>
                <w:rFonts w:ascii="Arial" w:hAnsi="Arial" w:cs="Arial"/>
              </w:rPr>
            </w:pPr>
            <w:r w:rsidRPr="00AF04DD">
              <w:rPr>
                <w:rFonts w:ascii="Arial" w:hAnsi="Arial" w:cs="Arial"/>
              </w:rPr>
              <w:t>28/99 increased endpoint clear; criterion-specific numerators absent and 20.8% does not reconcile to 99.</w:t>
            </w:r>
          </w:p>
        </w:tc>
      </w:tr>
      <w:tr w:rsidR="009110A0" w:rsidRPr="00AF04DD" w14:paraId="5364E437" w14:textId="77777777">
        <w:trPr>
          <w:cantSplit/>
        </w:trPr>
        <w:tc>
          <w:tcPr>
            <w:tcW w:w="2376" w:type="dxa"/>
          </w:tcPr>
          <w:p w14:paraId="0508B200"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39A166B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FED7315" w14:textId="77777777" w:rsidR="009110A0" w:rsidRPr="00AF04DD" w:rsidRDefault="00AF04DD">
            <w:pPr>
              <w:spacing w:after="60"/>
              <w:rPr>
                <w:rFonts w:ascii="Arial" w:hAnsi="Arial" w:cs="Arial"/>
              </w:rPr>
            </w:pPr>
            <w:r w:rsidRPr="00AF04DD">
              <w:rPr>
                <w:rFonts w:ascii="Arial" w:hAnsi="Arial" w:cs="Arial"/>
                <w:sz w:val="18"/>
              </w:rPr>
              <w:t>Objective echo features with cited LVNC criteria; phenotype, not independently proven cardiomyopathy.</w:t>
            </w:r>
          </w:p>
        </w:tc>
      </w:tr>
      <w:tr w:rsidR="009110A0" w:rsidRPr="00AF04DD" w14:paraId="53E29C28" w14:textId="77777777">
        <w:trPr>
          <w:cantSplit/>
        </w:trPr>
        <w:tc>
          <w:tcPr>
            <w:tcW w:w="2376" w:type="dxa"/>
          </w:tcPr>
          <w:p w14:paraId="6093E7EC"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25352FB0"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4733C72" w14:textId="77777777" w:rsidR="009110A0" w:rsidRPr="00AF04DD" w:rsidRDefault="00AF04DD">
            <w:pPr>
              <w:spacing w:after="60"/>
              <w:rPr>
                <w:rFonts w:ascii="Arial" w:hAnsi="Arial" w:cs="Arial"/>
              </w:rPr>
            </w:pPr>
            <w:r w:rsidRPr="00AF04DD">
              <w:rPr>
                <w:rFonts w:ascii="Arial" w:hAnsi="Arial" w:cs="Arial"/>
                <w:sz w:val="18"/>
              </w:rPr>
              <w:t>ASE echo and Doppler described; reader blinding/reproducibility not reported.</w:t>
            </w:r>
          </w:p>
        </w:tc>
      </w:tr>
      <w:tr w:rsidR="009110A0" w:rsidRPr="00AF04DD" w14:paraId="37A933A2" w14:textId="77777777">
        <w:trPr>
          <w:cantSplit/>
        </w:trPr>
        <w:tc>
          <w:tcPr>
            <w:tcW w:w="2376" w:type="dxa"/>
          </w:tcPr>
          <w:p w14:paraId="378D93F5"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4D71E749"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5C2A7B9" w14:textId="77777777" w:rsidR="009110A0" w:rsidRPr="00AF04DD" w:rsidRDefault="00AF04DD">
            <w:pPr>
              <w:spacing w:after="60"/>
              <w:rPr>
                <w:rFonts w:ascii="Arial" w:hAnsi="Arial" w:cs="Arial"/>
              </w:rPr>
            </w:pPr>
            <w:r w:rsidRPr="00AF04DD">
              <w:rPr>
                <w:rFonts w:ascii="Arial" w:hAnsi="Arial" w:cs="Arial"/>
                <w:sz w:val="18"/>
              </w:rPr>
              <w:t>Descriptive percentages reported; criterion-specific denominator/rounding inconsistency prevents full reproduction.</w:t>
            </w:r>
          </w:p>
        </w:tc>
      </w:tr>
      <w:tr w:rsidR="009110A0" w:rsidRPr="00AF04DD" w14:paraId="77A799F1" w14:textId="77777777">
        <w:trPr>
          <w:cantSplit/>
        </w:trPr>
        <w:tc>
          <w:tcPr>
            <w:tcW w:w="2376" w:type="dxa"/>
          </w:tcPr>
          <w:p w14:paraId="712E9601"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233DA17F"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E6945CE" w14:textId="77777777" w:rsidR="009110A0" w:rsidRPr="00AF04DD" w:rsidRDefault="00AF04DD">
            <w:pPr>
              <w:spacing w:after="60"/>
              <w:rPr>
                <w:rFonts w:ascii="Arial" w:hAnsi="Arial" w:cs="Arial"/>
              </w:rPr>
            </w:pPr>
            <w:r w:rsidRPr="00AF04DD">
              <w:rPr>
                <w:rFonts w:ascii="Arial" w:hAnsi="Arial" w:cs="Arial"/>
                <w:sz w:val="18"/>
              </w:rPr>
              <w:t>No refusal or incomplete-echo flow stated.</w:t>
            </w:r>
          </w:p>
        </w:tc>
      </w:tr>
    </w:tbl>
    <w:p w14:paraId="73C9B5E6" w14:textId="77777777" w:rsidR="009110A0" w:rsidRPr="00AF04DD" w:rsidRDefault="00AF04DD">
      <w:pPr>
        <w:rPr>
          <w:rFonts w:ascii="Arial" w:hAnsi="Arial" w:cs="Arial"/>
        </w:rPr>
      </w:pPr>
      <w:r w:rsidRPr="00AF04DD">
        <w:rPr>
          <w:rFonts w:ascii="Arial" w:hAnsi="Arial" w:cs="Arial"/>
        </w:rPr>
        <w:t>Component synthesis: Use 28/99 for increased trabeculation and retain criterion percentages as reported. Do not fabricate Chin/Jenni case counts or call 28.3% LVNC disease prevalence.</w:t>
      </w:r>
    </w:p>
    <w:p w14:paraId="1C54226E" w14:textId="77777777" w:rsidR="009110A0" w:rsidRPr="00AF04DD" w:rsidRDefault="00AF04DD">
      <w:pPr>
        <w:rPr>
          <w:rFonts w:ascii="Arial" w:hAnsi="Arial" w:cs="Arial"/>
        </w:rPr>
      </w:pPr>
      <w:r w:rsidRPr="00AF04DD">
        <w:rPr>
          <w:rFonts w:ascii="Arial" w:hAnsi="Arial" w:cs="Arial"/>
        </w:rPr>
        <w:br w:type="page"/>
      </w:r>
    </w:p>
    <w:p w14:paraId="62B9A2C3" w14:textId="77777777" w:rsidR="009110A0" w:rsidRPr="00AF04DD" w:rsidRDefault="00AF04DD">
      <w:pPr>
        <w:pStyle w:val="Ttulo2"/>
        <w:rPr>
          <w:rFonts w:ascii="Arial" w:hAnsi="Arial" w:cs="Arial"/>
        </w:rPr>
      </w:pPr>
      <w:r w:rsidRPr="00AF04DD">
        <w:rPr>
          <w:rFonts w:ascii="Arial" w:hAnsi="Arial" w:cs="Arial"/>
        </w:rPr>
        <w:lastRenderedPageBreak/>
        <w:t>Piga 2012 (12)</w:t>
      </w:r>
    </w:p>
    <w:p w14:paraId="06A5F3A7" w14:textId="77777777" w:rsidR="009110A0" w:rsidRPr="00AF04DD" w:rsidRDefault="00AF04DD">
      <w:pPr>
        <w:rPr>
          <w:rFonts w:ascii="Arial" w:hAnsi="Arial" w:cs="Arial"/>
        </w:rPr>
      </w:pPr>
      <w:r w:rsidRPr="00AF04DD">
        <w:rPr>
          <w:rFonts w:ascii="Arial" w:hAnsi="Arial" w:cs="Arial"/>
        </w:rPr>
        <w:t>Component: Combined-rule CMR morphology in referred transfusion-dependent patients. Source: AJH 87: 1079–1083; PDF pp.1–3.</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7532C811" w14:textId="77777777">
        <w:trPr>
          <w:cantSplit/>
          <w:tblHeader/>
        </w:trPr>
        <w:tc>
          <w:tcPr>
            <w:tcW w:w="2376" w:type="dxa"/>
            <w:shd w:val="clear" w:color="auto" w:fill="EDEDED"/>
          </w:tcPr>
          <w:p w14:paraId="2780F4DB"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193E4F53"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0675EDDC"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3E9B5318" w14:textId="77777777">
        <w:trPr>
          <w:cantSplit/>
        </w:trPr>
        <w:tc>
          <w:tcPr>
            <w:tcW w:w="2376" w:type="dxa"/>
          </w:tcPr>
          <w:p w14:paraId="38322864"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774453A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34AFB67" w14:textId="77777777" w:rsidR="009110A0" w:rsidRPr="00AF04DD" w:rsidRDefault="00AF04DD">
            <w:pPr>
              <w:spacing w:after="60"/>
              <w:rPr>
                <w:rFonts w:ascii="Arial" w:hAnsi="Arial" w:cs="Arial"/>
              </w:rPr>
            </w:pPr>
            <w:r w:rsidRPr="00AF04DD">
              <w:rPr>
                <w:rFonts w:ascii="Arial" w:hAnsi="Arial" w:cs="Arial"/>
                <w:sz w:val="18"/>
              </w:rPr>
              <w:t>Defined cardiac-iron MRI referral frame; excludes non-sinus rhythm and congenital/neuromuscular disease.</w:t>
            </w:r>
          </w:p>
        </w:tc>
      </w:tr>
      <w:tr w:rsidR="009110A0" w:rsidRPr="00AF04DD" w14:paraId="4C42C38F" w14:textId="77777777">
        <w:trPr>
          <w:cantSplit/>
        </w:trPr>
        <w:tc>
          <w:tcPr>
            <w:tcW w:w="2376" w:type="dxa"/>
          </w:tcPr>
          <w:p w14:paraId="67CF8DCB"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207F88E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7B4C051" w14:textId="77777777" w:rsidR="009110A0" w:rsidRPr="00AF04DD" w:rsidRDefault="00AF04DD">
            <w:pPr>
              <w:spacing w:after="60"/>
              <w:rPr>
                <w:rFonts w:ascii="Arial" w:hAnsi="Arial" w:cs="Arial"/>
              </w:rPr>
            </w:pPr>
            <w:r w:rsidRPr="00AF04DD">
              <w:rPr>
                <w:rFonts w:ascii="Arial" w:hAnsi="Arial" w:cs="Arial"/>
              </w:rPr>
              <w:t>All consecutive eligible patients duringSept 2007–Sept 2008 stated.</w:t>
            </w:r>
          </w:p>
        </w:tc>
      </w:tr>
      <w:tr w:rsidR="009110A0" w:rsidRPr="00AF04DD" w14:paraId="143DDA36" w14:textId="77777777">
        <w:trPr>
          <w:cantSplit/>
        </w:trPr>
        <w:tc>
          <w:tcPr>
            <w:tcW w:w="2376" w:type="dxa"/>
          </w:tcPr>
          <w:p w14:paraId="38552083"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34CD1A15"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B6E5EF6" w14:textId="77777777" w:rsidR="009110A0" w:rsidRPr="00AF04DD" w:rsidRDefault="00AF04DD">
            <w:pPr>
              <w:spacing w:after="60"/>
              <w:rPr>
                <w:rFonts w:ascii="Arial" w:hAnsi="Arial" w:cs="Arial"/>
              </w:rPr>
            </w:pPr>
            <w:r w:rsidRPr="00AF04DD">
              <w:rPr>
                <w:rFonts w:ascii="Arial" w:hAnsi="Arial" w:cs="Arial"/>
              </w:rPr>
              <w:t>No prevalence-precision calculation; 18 positive cases, CI 8.6–20.1%.</w:t>
            </w:r>
          </w:p>
        </w:tc>
      </w:tr>
      <w:tr w:rsidR="009110A0" w:rsidRPr="00AF04DD" w14:paraId="3AD49335" w14:textId="77777777">
        <w:trPr>
          <w:cantSplit/>
        </w:trPr>
        <w:tc>
          <w:tcPr>
            <w:tcW w:w="2376" w:type="dxa"/>
          </w:tcPr>
          <w:p w14:paraId="23E9111A"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3F41D0D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AF66D86" w14:textId="77777777" w:rsidR="009110A0" w:rsidRPr="00AF04DD" w:rsidRDefault="00AF04DD">
            <w:pPr>
              <w:spacing w:after="60"/>
              <w:rPr>
                <w:rFonts w:ascii="Arial" w:hAnsi="Arial" w:cs="Arial"/>
              </w:rPr>
            </w:pPr>
            <w:r w:rsidRPr="00AF04DD">
              <w:rPr>
                <w:rFonts w:ascii="Arial" w:hAnsi="Arial" w:cs="Arial"/>
                <w:sz w:val="18"/>
              </w:rPr>
              <w:t>Centre, dates, transfusion status, subtype and demographics stated.</w:t>
            </w:r>
          </w:p>
        </w:tc>
      </w:tr>
      <w:tr w:rsidR="009110A0" w:rsidRPr="00AF04DD" w14:paraId="5F80B2D7" w14:textId="77777777">
        <w:trPr>
          <w:cantSplit/>
        </w:trPr>
        <w:tc>
          <w:tcPr>
            <w:tcW w:w="2376" w:type="dxa"/>
          </w:tcPr>
          <w:p w14:paraId="082036D1"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56E3AC3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753A8D4" w14:textId="77777777" w:rsidR="009110A0" w:rsidRPr="00AF04DD" w:rsidRDefault="00AF04DD">
            <w:pPr>
              <w:spacing w:after="60"/>
              <w:rPr>
                <w:rFonts w:ascii="Arial" w:hAnsi="Arial" w:cs="Arial"/>
              </w:rPr>
            </w:pPr>
            <w:r w:rsidRPr="00AF04DD">
              <w:rPr>
                <w:rFonts w:ascii="Arial" w:hAnsi="Arial" w:cs="Arial"/>
              </w:rPr>
              <w:t>All 135 included contribute to 18/135 imaging endpoint; some laboratory information missing.</w:t>
            </w:r>
          </w:p>
        </w:tc>
      </w:tr>
      <w:tr w:rsidR="009110A0" w:rsidRPr="00AF04DD" w14:paraId="54318FCF" w14:textId="77777777">
        <w:trPr>
          <w:cantSplit/>
        </w:trPr>
        <w:tc>
          <w:tcPr>
            <w:tcW w:w="2376" w:type="dxa"/>
          </w:tcPr>
          <w:p w14:paraId="6759DC9C"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7D714C3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E852035" w14:textId="77777777" w:rsidR="009110A0" w:rsidRPr="00AF04DD" w:rsidRDefault="00AF04DD">
            <w:pPr>
              <w:spacing w:after="60"/>
              <w:rPr>
                <w:rFonts w:ascii="Arial" w:hAnsi="Arial" w:cs="Arial"/>
              </w:rPr>
            </w:pPr>
            <w:r w:rsidRPr="00AF04DD">
              <w:rPr>
                <w:rFonts w:ascii="Arial" w:hAnsi="Arial" w:cs="Arial"/>
                <w:sz w:val="18"/>
              </w:rPr>
              <w:t>All four study-specific CMR criteria explicitly specified; identifies combined-rule morphology.</w:t>
            </w:r>
          </w:p>
        </w:tc>
      </w:tr>
      <w:tr w:rsidR="009110A0" w:rsidRPr="00AF04DD" w14:paraId="20EBF04E" w14:textId="77777777">
        <w:trPr>
          <w:cantSplit/>
        </w:trPr>
        <w:tc>
          <w:tcPr>
            <w:tcW w:w="2376" w:type="dxa"/>
          </w:tcPr>
          <w:p w14:paraId="0C66CA19"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5E63E903"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9EF0051" w14:textId="77777777" w:rsidR="009110A0" w:rsidRPr="00AF04DD" w:rsidRDefault="00AF04DD">
            <w:pPr>
              <w:spacing w:after="60"/>
              <w:rPr>
                <w:rFonts w:ascii="Arial" w:hAnsi="Arial" w:cs="Arial"/>
              </w:rPr>
            </w:pPr>
            <w:r w:rsidRPr="00AF04DD">
              <w:rPr>
                <w:rFonts w:ascii="Arial" w:hAnsi="Arial" w:cs="Arial"/>
                <w:sz w:val="18"/>
              </w:rPr>
              <w:t>Common scanner/protocol; classification blinding/reproducibility not reported.</w:t>
            </w:r>
          </w:p>
        </w:tc>
      </w:tr>
      <w:tr w:rsidR="009110A0" w:rsidRPr="00AF04DD" w14:paraId="23B2E461" w14:textId="77777777">
        <w:trPr>
          <w:cantSplit/>
        </w:trPr>
        <w:tc>
          <w:tcPr>
            <w:tcW w:w="2376" w:type="dxa"/>
          </w:tcPr>
          <w:p w14:paraId="166EA1C0"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2D400C2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D201ADA" w14:textId="77777777" w:rsidR="009110A0" w:rsidRPr="00AF04DD" w:rsidRDefault="00AF04DD">
            <w:pPr>
              <w:spacing w:after="60"/>
              <w:rPr>
                <w:rFonts w:ascii="Arial" w:hAnsi="Arial" w:cs="Arial"/>
              </w:rPr>
            </w:pPr>
            <w:r w:rsidRPr="00AF04DD">
              <w:rPr>
                <w:rFonts w:ascii="Arial" w:hAnsi="Arial" w:cs="Arial"/>
              </w:rPr>
              <w:t>Numerator, denominator and 95%CI provided.</w:t>
            </w:r>
          </w:p>
        </w:tc>
      </w:tr>
      <w:tr w:rsidR="009110A0" w:rsidRPr="00AF04DD" w14:paraId="1203212B" w14:textId="77777777">
        <w:trPr>
          <w:cantSplit/>
        </w:trPr>
        <w:tc>
          <w:tcPr>
            <w:tcW w:w="2376" w:type="dxa"/>
          </w:tcPr>
          <w:p w14:paraId="20F02625"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37F4292A"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CDC144A" w14:textId="77777777" w:rsidR="009110A0" w:rsidRPr="00AF04DD" w:rsidRDefault="00AF04DD">
            <w:pPr>
              <w:spacing w:after="60"/>
              <w:rPr>
                <w:rFonts w:ascii="Arial" w:hAnsi="Arial" w:cs="Arial"/>
              </w:rPr>
            </w:pPr>
            <w:r w:rsidRPr="00AF04DD">
              <w:rPr>
                <w:rFonts w:ascii="Arial" w:hAnsi="Arial" w:cs="Arial"/>
                <w:sz w:val="18"/>
              </w:rPr>
              <w:t>All consecutive cases stated but initial eligible/refused flow absent.</w:t>
            </w:r>
          </w:p>
        </w:tc>
      </w:tr>
    </w:tbl>
    <w:p w14:paraId="1D1C30A3" w14:textId="77777777" w:rsidR="009110A0" w:rsidRPr="00AF04DD" w:rsidRDefault="00AF04DD">
      <w:pPr>
        <w:rPr>
          <w:rFonts w:ascii="Arial" w:hAnsi="Arial" w:cs="Arial"/>
        </w:rPr>
      </w:pPr>
      <w:r w:rsidRPr="00AF04DD">
        <w:rPr>
          <w:rFonts w:ascii="Arial" w:hAnsi="Arial" w:cs="Arial"/>
        </w:rPr>
        <w:t>Component synthesis: The 13.3% estimate concerns referred transfusion-dependent patients and a strict combined imaging rule. It cannot be treated as unmodified Petersen prevalence or independent of the later Bonamini cohort.</w:t>
      </w:r>
    </w:p>
    <w:p w14:paraId="5D8291AA" w14:textId="77777777" w:rsidR="009110A0" w:rsidRPr="00AF04DD" w:rsidRDefault="00AF04DD">
      <w:pPr>
        <w:rPr>
          <w:rFonts w:ascii="Arial" w:hAnsi="Arial" w:cs="Arial"/>
        </w:rPr>
      </w:pPr>
      <w:r w:rsidRPr="00AF04DD">
        <w:rPr>
          <w:rFonts w:ascii="Arial" w:hAnsi="Arial" w:cs="Arial"/>
        </w:rPr>
        <w:br w:type="page"/>
      </w:r>
    </w:p>
    <w:p w14:paraId="751B064A" w14:textId="77777777" w:rsidR="009110A0" w:rsidRPr="00AF04DD" w:rsidRDefault="00AF04DD">
      <w:pPr>
        <w:pStyle w:val="Ttulo2"/>
        <w:rPr>
          <w:rFonts w:ascii="Arial" w:hAnsi="Arial" w:cs="Arial"/>
        </w:rPr>
      </w:pPr>
      <w:r w:rsidRPr="00AF04DD">
        <w:rPr>
          <w:rFonts w:ascii="Arial" w:hAnsi="Arial" w:cs="Arial"/>
        </w:rPr>
        <w:lastRenderedPageBreak/>
        <w:t>Bonamini 2019 (13)</w:t>
      </w:r>
    </w:p>
    <w:p w14:paraId="28CD356D" w14:textId="77777777" w:rsidR="009110A0" w:rsidRPr="00AF04DD" w:rsidRDefault="00AF04DD">
      <w:pPr>
        <w:rPr>
          <w:rFonts w:ascii="Arial" w:hAnsi="Arial" w:cs="Arial"/>
        </w:rPr>
      </w:pPr>
      <w:r w:rsidRPr="00AF04DD">
        <w:rPr>
          <w:rFonts w:ascii="Arial" w:hAnsi="Arial" w:cs="Arial"/>
        </w:rPr>
        <w:t>Component: Combined-rule CMR morphology at baseline. Source: IEM 14: 1299–1306; PDF pp.1–4.</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61BE5BF1" w14:textId="77777777">
        <w:trPr>
          <w:cantSplit/>
          <w:tblHeader/>
        </w:trPr>
        <w:tc>
          <w:tcPr>
            <w:tcW w:w="2376" w:type="dxa"/>
            <w:shd w:val="clear" w:color="auto" w:fill="EDEDED"/>
          </w:tcPr>
          <w:p w14:paraId="638769D7"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5CF455BD"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248A1E6F"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2A5B8570" w14:textId="77777777">
        <w:trPr>
          <w:cantSplit/>
        </w:trPr>
        <w:tc>
          <w:tcPr>
            <w:tcW w:w="2376" w:type="dxa"/>
          </w:tcPr>
          <w:p w14:paraId="5EDA21AA"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714A4CE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A75F597" w14:textId="77777777" w:rsidR="009110A0" w:rsidRPr="00AF04DD" w:rsidRDefault="00AF04DD">
            <w:pPr>
              <w:spacing w:after="60"/>
              <w:rPr>
                <w:rFonts w:ascii="Arial" w:hAnsi="Arial" w:cs="Arial"/>
              </w:rPr>
            </w:pPr>
            <w:r w:rsidRPr="00AF04DD">
              <w:rPr>
                <w:rFonts w:ascii="Arial" w:hAnsi="Arial" w:cs="Arial"/>
                <w:sz w:val="18"/>
              </w:rPr>
              <w:t>Defined regional reference-centre MRI population; sinus rhythm required.</w:t>
            </w:r>
          </w:p>
        </w:tc>
      </w:tr>
      <w:tr w:rsidR="009110A0" w:rsidRPr="00AF04DD" w14:paraId="60B646FC" w14:textId="77777777">
        <w:trPr>
          <w:cantSplit/>
        </w:trPr>
        <w:tc>
          <w:tcPr>
            <w:tcW w:w="2376" w:type="dxa"/>
          </w:tcPr>
          <w:p w14:paraId="141ADC87"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658ADB6A"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B107070" w14:textId="77777777" w:rsidR="009110A0" w:rsidRPr="00AF04DD" w:rsidRDefault="00AF04DD">
            <w:pPr>
              <w:spacing w:after="60"/>
              <w:rPr>
                <w:rFonts w:ascii="Arial" w:hAnsi="Arial" w:cs="Arial"/>
              </w:rPr>
            </w:pPr>
            <w:r w:rsidRPr="00AF04DD">
              <w:rPr>
                <w:rFonts w:ascii="Arial" w:hAnsi="Arial" w:cs="Arial"/>
              </w:rPr>
              <w:t>All consecutive referrals duringSept 2007–Nov 2014 stated.</w:t>
            </w:r>
          </w:p>
        </w:tc>
      </w:tr>
      <w:tr w:rsidR="009110A0" w:rsidRPr="00AF04DD" w14:paraId="30007117" w14:textId="77777777">
        <w:trPr>
          <w:cantSplit/>
        </w:trPr>
        <w:tc>
          <w:tcPr>
            <w:tcW w:w="2376" w:type="dxa"/>
          </w:tcPr>
          <w:p w14:paraId="4BCE2AA1"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3F4650B5"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7931104" w14:textId="77777777" w:rsidR="009110A0" w:rsidRPr="00AF04DD" w:rsidRDefault="00AF04DD">
            <w:pPr>
              <w:spacing w:after="60"/>
              <w:rPr>
                <w:rFonts w:ascii="Arial" w:hAnsi="Arial" w:cs="Arial"/>
              </w:rPr>
            </w:pPr>
            <w:r w:rsidRPr="00AF04DD">
              <w:rPr>
                <w:rFonts w:ascii="Arial" w:hAnsi="Arial" w:cs="Arial"/>
              </w:rPr>
              <w:t>No prevalence-specific size justification; 44 positive cases among 560.</w:t>
            </w:r>
          </w:p>
        </w:tc>
      </w:tr>
      <w:tr w:rsidR="009110A0" w:rsidRPr="00AF04DD" w14:paraId="78635675" w14:textId="77777777">
        <w:trPr>
          <w:cantSplit/>
        </w:trPr>
        <w:tc>
          <w:tcPr>
            <w:tcW w:w="2376" w:type="dxa"/>
          </w:tcPr>
          <w:p w14:paraId="1BFF4065"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2A562FA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76E9552" w14:textId="77777777" w:rsidR="009110A0" w:rsidRPr="00AF04DD" w:rsidRDefault="00AF04DD">
            <w:pPr>
              <w:spacing w:after="60"/>
              <w:rPr>
                <w:rFonts w:ascii="Arial" w:hAnsi="Arial" w:cs="Arial"/>
              </w:rPr>
            </w:pPr>
            <w:r w:rsidRPr="00AF04DD">
              <w:rPr>
                <w:rFonts w:ascii="Arial" w:hAnsi="Arial" w:cs="Arial"/>
                <w:sz w:val="18"/>
              </w:rPr>
              <w:t>Centre, dates, subtypes, demographics and clinical characteristics stated.</w:t>
            </w:r>
          </w:p>
        </w:tc>
      </w:tr>
      <w:tr w:rsidR="009110A0" w:rsidRPr="00AF04DD" w14:paraId="002456F7" w14:textId="77777777">
        <w:trPr>
          <w:cantSplit/>
        </w:trPr>
        <w:tc>
          <w:tcPr>
            <w:tcW w:w="2376" w:type="dxa"/>
          </w:tcPr>
          <w:p w14:paraId="15F8C762"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0405BE44"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B60EB00" w14:textId="77777777" w:rsidR="009110A0" w:rsidRPr="00AF04DD" w:rsidRDefault="00AF04DD">
            <w:pPr>
              <w:spacing w:after="60"/>
              <w:rPr>
                <w:rFonts w:ascii="Arial" w:hAnsi="Arial" w:cs="Arial"/>
              </w:rPr>
            </w:pPr>
            <w:r w:rsidRPr="00AF04DD">
              <w:rPr>
                <w:rFonts w:ascii="Arial" w:hAnsi="Arial" w:cs="Arial"/>
              </w:rPr>
              <w:t>First MRI assessed in 560 participants; 1, 683 MRI examinations are not additional independent participants.</w:t>
            </w:r>
          </w:p>
        </w:tc>
      </w:tr>
      <w:tr w:rsidR="009110A0" w:rsidRPr="00AF04DD" w14:paraId="6D2B44FF" w14:textId="77777777">
        <w:trPr>
          <w:cantSplit/>
        </w:trPr>
        <w:tc>
          <w:tcPr>
            <w:tcW w:w="2376" w:type="dxa"/>
          </w:tcPr>
          <w:p w14:paraId="0D28EDDE"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763A109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C9BB995" w14:textId="77777777" w:rsidR="009110A0" w:rsidRPr="00AF04DD" w:rsidRDefault="00AF04DD">
            <w:pPr>
              <w:spacing w:after="60"/>
              <w:rPr>
                <w:rFonts w:ascii="Arial" w:hAnsi="Arial" w:cs="Arial"/>
              </w:rPr>
            </w:pPr>
            <w:r w:rsidRPr="00AF04DD">
              <w:rPr>
                <w:rFonts w:ascii="Arial" w:hAnsi="Arial" w:cs="Arial"/>
                <w:sz w:val="18"/>
              </w:rPr>
              <w:t>All three diastolic morphology/mass criteria required.</w:t>
            </w:r>
          </w:p>
        </w:tc>
      </w:tr>
      <w:tr w:rsidR="009110A0" w:rsidRPr="00AF04DD" w14:paraId="51CE3380" w14:textId="77777777">
        <w:trPr>
          <w:cantSplit/>
        </w:trPr>
        <w:tc>
          <w:tcPr>
            <w:tcW w:w="2376" w:type="dxa"/>
          </w:tcPr>
          <w:p w14:paraId="3002C97F"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75F8E57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8885914" w14:textId="77777777" w:rsidR="009110A0" w:rsidRPr="00AF04DD" w:rsidRDefault="00AF04DD">
            <w:pPr>
              <w:spacing w:after="60"/>
              <w:rPr>
                <w:rFonts w:ascii="Arial" w:hAnsi="Arial" w:cs="Arial"/>
              </w:rPr>
            </w:pPr>
            <w:r w:rsidRPr="00AF04DD">
              <w:rPr>
                <w:rFonts w:ascii="Arial" w:hAnsi="Arial" w:cs="Arial"/>
                <w:sz w:val="18"/>
              </w:rPr>
              <w:t>Experienced reader and blinded second-reader reproducibility in positive cases; common protocol. Negative-case repeat validation not described.</w:t>
            </w:r>
          </w:p>
        </w:tc>
      </w:tr>
      <w:tr w:rsidR="009110A0" w:rsidRPr="00AF04DD" w14:paraId="1454422F" w14:textId="77777777">
        <w:trPr>
          <w:cantSplit/>
        </w:trPr>
        <w:tc>
          <w:tcPr>
            <w:tcW w:w="2376" w:type="dxa"/>
          </w:tcPr>
          <w:p w14:paraId="6E9A8A2B"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39B37734"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4F0C8CD" w14:textId="77777777" w:rsidR="009110A0" w:rsidRPr="00AF04DD" w:rsidRDefault="00AF04DD">
            <w:pPr>
              <w:spacing w:after="60"/>
              <w:rPr>
                <w:rFonts w:ascii="Arial" w:hAnsi="Arial" w:cs="Arial"/>
              </w:rPr>
            </w:pPr>
            <w:r w:rsidRPr="00AF04DD">
              <w:rPr>
                <w:rFonts w:ascii="Arial" w:hAnsi="Arial" w:cs="Arial"/>
                <w:sz w:val="18"/>
              </w:rPr>
              <w:t>44/560 frequency explicit; MRI examinations not used as denominator.</w:t>
            </w:r>
          </w:p>
        </w:tc>
      </w:tr>
      <w:tr w:rsidR="009110A0" w:rsidRPr="00AF04DD" w14:paraId="468C2F7F" w14:textId="77777777">
        <w:trPr>
          <w:cantSplit/>
        </w:trPr>
        <w:tc>
          <w:tcPr>
            <w:tcW w:w="2376" w:type="dxa"/>
          </w:tcPr>
          <w:p w14:paraId="7F7BB327"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4794D435"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39DC49B" w14:textId="77777777" w:rsidR="009110A0" w:rsidRPr="00AF04DD" w:rsidRDefault="00AF04DD">
            <w:pPr>
              <w:spacing w:after="60"/>
              <w:rPr>
                <w:rFonts w:ascii="Arial" w:hAnsi="Arial" w:cs="Arial"/>
              </w:rPr>
            </w:pPr>
            <w:r w:rsidRPr="00AF04DD">
              <w:rPr>
                <w:rFonts w:ascii="Arial" w:hAnsi="Arial" w:cs="Arial"/>
                <w:sz w:val="18"/>
              </w:rPr>
              <w:t>Detailed eligible/refusal flow not given.</w:t>
            </w:r>
          </w:p>
        </w:tc>
      </w:tr>
    </w:tbl>
    <w:p w14:paraId="0B06F607" w14:textId="77777777" w:rsidR="009110A0" w:rsidRPr="00AF04DD" w:rsidRDefault="00AF04DD">
      <w:pPr>
        <w:rPr>
          <w:rFonts w:ascii="Arial" w:hAnsi="Arial" w:cs="Arial"/>
        </w:rPr>
      </w:pPr>
      <w:r w:rsidRPr="00AF04DD">
        <w:rPr>
          <w:rFonts w:ascii="Arial" w:hAnsi="Arial" w:cs="Arial"/>
        </w:rPr>
        <w:t>Component synthesis: The 7.9% estimate uses a different combined rule from Piga. The shared centre and nested recruitment dates support likely overlap; no independent summed denominator is calculated.</w:t>
      </w:r>
    </w:p>
    <w:p w14:paraId="25192AAF" w14:textId="77777777" w:rsidR="009110A0" w:rsidRPr="00AF04DD" w:rsidRDefault="00AF04DD">
      <w:pPr>
        <w:rPr>
          <w:rFonts w:ascii="Arial" w:hAnsi="Arial" w:cs="Arial"/>
        </w:rPr>
      </w:pPr>
      <w:r w:rsidRPr="00AF04DD">
        <w:rPr>
          <w:rFonts w:ascii="Arial" w:hAnsi="Arial" w:cs="Arial"/>
        </w:rPr>
        <w:br w:type="page"/>
      </w:r>
    </w:p>
    <w:p w14:paraId="518741A2" w14:textId="77777777" w:rsidR="009110A0" w:rsidRPr="00AF04DD" w:rsidRDefault="00AF04DD">
      <w:pPr>
        <w:pStyle w:val="Ttulo2"/>
        <w:rPr>
          <w:rFonts w:ascii="Arial" w:hAnsi="Arial" w:cs="Arial"/>
        </w:rPr>
      </w:pPr>
      <w:r w:rsidRPr="00AF04DD">
        <w:rPr>
          <w:rFonts w:ascii="Arial" w:hAnsi="Arial" w:cs="Arial"/>
        </w:rPr>
        <w:lastRenderedPageBreak/>
        <w:t>Di Gioia 2024 (8)</w:t>
      </w:r>
    </w:p>
    <w:p w14:paraId="4CEDB752" w14:textId="77777777" w:rsidR="009110A0" w:rsidRPr="00AF04DD" w:rsidRDefault="00AF04DD">
      <w:pPr>
        <w:rPr>
          <w:rFonts w:ascii="Arial" w:hAnsi="Arial" w:cs="Arial"/>
        </w:rPr>
      </w:pPr>
      <w:r w:rsidRPr="00AF04DD">
        <w:rPr>
          <w:rFonts w:ascii="Arial" w:hAnsi="Arial" w:cs="Arial"/>
        </w:rPr>
        <w:t>Component: Isolated LVT frequency in selected Olympic athletes. Source: JASE 37: 577–586; PDF pp.2–5, 9.</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08F6E0D7" w14:textId="77777777">
        <w:trPr>
          <w:cantSplit/>
          <w:tblHeader/>
        </w:trPr>
        <w:tc>
          <w:tcPr>
            <w:tcW w:w="2376" w:type="dxa"/>
            <w:shd w:val="clear" w:color="auto" w:fill="EDEDED"/>
          </w:tcPr>
          <w:p w14:paraId="569EABF7"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20380124"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1F9096D3"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324D32EE" w14:textId="77777777">
        <w:trPr>
          <w:cantSplit/>
        </w:trPr>
        <w:tc>
          <w:tcPr>
            <w:tcW w:w="2376" w:type="dxa"/>
          </w:tcPr>
          <w:p w14:paraId="021C56D3" w14:textId="77777777" w:rsidR="009110A0" w:rsidRPr="00AF04DD" w:rsidRDefault="00AF04DD">
            <w:pPr>
              <w:spacing w:after="60"/>
              <w:rPr>
                <w:rFonts w:ascii="Arial" w:hAnsi="Arial" w:cs="Arial"/>
              </w:rPr>
            </w:pPr>
            <w:r w:rsidRPr="00AF04DD">
              <w:rPr>
                <w:rFonts w:ascii="Arial" w:hAnsi="Arial" w:cs="Arial"/>
                <w:sz w:val="18"/>
              </w:rPr>
              <w:t>1. Suitable sampling frame</w:t>
            </w:r>
          </w:p>
        </w:tc>
        <w:tc>
          <w:tcPr>
            <w:tcW w:w="1152" w:type="dxa"/>
          </w:tcPr>
          <w:p w14:paraId="143B9168"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C45F177" w14:textId="77777777" w:rsidR="009110A0" w:rsidRPr="00AF04DD" w:rsidRDefault="00AF04DD">
            <w:pPr>
              <w:spacing w:after="60"/>
              <w:rPr>
                <w:rFonts w:ascii="Arial" w:hAnsi="Arial" w:cs="Arial"/>
              </w:rPr>
            </w:pPr>
            <w:r w:rsidRPr="00AF04DD">
              <w:rPr>
                <w:rFonts w:ascii="Arial" w:hAnsi="Arial" w:cs="Arial"/>
              </w:rPr>
              <w:t>Italian Olympic institute, London 2012–Beijing 2022; relevant to screened Olympic competitors, not all athletes.</w:t>
            </w:r>
          </w:p>
        </w:tc>
      </w:tr>
      <w:tr w:rsidR="009110A0" w:rsidRPr="00AF04DD" w14:paraId="5726F486" w14:textId="77777777">
        <w:trPr>
          <w:cantSplit/>
        </w:trPr>
        <w:tc>
          <w:tcPr>
            <w:tcW w:w="2376" w:type="dxa"/>
          </w:tcPr>
          <w:p w14:paraId="56A79FFD" w14:textId="77777777" w:rsidR="009110A0" w:rsidRPr="00AF04DD" w:rsidRDefault="00AF04DD">
            <w:pPr>
              <w:spacing w:after="60"/>
              <w:rPr>
                <w:rFonts w:ascii="Arial" w:hAnsi="Arial" w:cs="Arial"/>
              </w:rPr>
            </w:pPr>
            <w:r w:rsidRPr="00AF04DD">
              <w:rPr>
                <w:rFonts w:ascii="Arial" w:hAnsi="Arial" w:cs="Arial"/>
                <w:sz w:val="18"/>
              </w:rPr>
              <w:t>2. Appropriate participant sampling</w:t>
            </w:r>
          </w:p>
        </w:tc>
        <w:tc>
          <w:tcPr>
            <w:tcW w:w="1152" w:type="dxa"/>
          </w:tcPr>
          <w:p w14:paraId="77B18A58"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1153F36" w14:textId="77777777" w:rsidR="009110A0" w:rsidRPr="00AF04DD" w:rsidRDefault="00AF04DD">
            <w:pPr>
              <w:spacing w:after="60"/>
              <w:rPr>
                <w:rFonts w:ascii="Arial" w:hAnsi="Arial" w:cs="Arial"/>
              </w:rPr>
            </w:pPr>
            <w:r w:rsidRPr="00AF04DD">
              <w:rPr>
                <w:rFonts w:ascii="Arial" w:hAnsi="Arial" w:cs="Arial"/>
                <w:sz w:val="18"/>
              </w:rPr>
              <w:t>Every eligible participant in major international competitions evaluated; detraining, injury/suspension and specified alarm features excluded.</w:t>
            </w:r>
          </w:p>
        </w:tc>
      </w:tr>
      <w:tr w:rsidR="009110A0" w:rsidRPr="00AF04DD" w14:paraId="3FD7375A" w14:textId="77777777">
        <w:trPr>
          <w:cantSplit/>
        </w:trPr>
        <w:tc>
          <w:tcPr>
            <w:tcW w:w="2376" w:type="dxa"/>
          </w:tcPr>
          <w:p w14:paraId="0C7FA6E7" w14:textId="77777777" w:rsidR="009110A0" w:rsidRPr="00AF04DD" w:rsidRDefault="00AF04DD">
            <w:pPr>
              <w:spacing w:after="60"/>
              <w:rPr>
                <w:rFonts w:ascii="Arial" w:hAnsi="Arial" w:cs="Arial"/>
              </w:rPr>
            </w:pPr>
            <w:r w:rsidRPr="00AF04DD">
              <w:rPr>
                <w:rFonts w:ascii="Arial" w:hAnsi="Arial" w:cs="Arial"/>
                <w:sz w:val="18"/>
              </w:rPr>
              <w:t>3. Adequate sample size</w:t>
            </w:r>
          </w:p>
        </w:tc>
        <w:tc>
          <w:tcPr>
            <w:tcW w:w="1152" w:type="dxa"/>
          </w:tcPr>
          <w:p w14:paraId="1832A6D0"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6A364A8F" w14:textId="77777777" w:rsidR="009110A0" w:rsidRPr="00AF04DD" w:rsidRDefault="00AF04DD">
            <w:pPr>
              <w:spacing w:after="60"/>
              <w:rPr>
                <w:rFonts w:ascii="Arial" w:hAnsi="Arial" w:cs="Arial"/>
              </w:rPr>
            </w:pPr>
            <w:r w:rsidRPr="00AF04DD">
              <w:rPr>
                <w:rFonts w:ascii="Arial" w:hAnsi="Arial" w:cs="Arial"/>
                <w:sz w:val="18"/>
              </w:rPr>
              <w:t>No prevalence precision/sample-size justification.</w:t>
            </w:r>
          </w:p>
        </w:tc>
      </w:tr>
      <w:tr w:rsidR="009110A0" w:rsidRPr="00AF04DD" w14:paraId="0EC5F867" w14:textId="77777777">
        <w:trPr>
          <w:cantSplit/>
        </w:trPr>
        <w:tc>
          <w:tcPr>
            <w:tcW w:w="2376" w:type="dxa"/>
          </w:tcPr>
          <w:p w14:paraId="3E7344A6" w14:textId="77777777" w:rsidR="009110A0" w:rsidRPr="00AF04DD" w:rsidRDefault="00AF04DD">
            <w:pPr>
              <w:spacing w:after="60"/>
              <w:rPr>
                <w:rFonts w:ascii="Arial" w:hAnsi="Arial" w:cs="Arial"/>
              </w:rPr>
            </w:pPr>
            <w:r w:rsidRPr="00AF04DD">
              <w:rPr>
                <w:rFonts w:ascii="Arial" w:hAnsi="Arial" w:cs="Arial"/>
                <w:sz w:val="18"/>
              </w:rPr>
              <w:t>4. Participants and setting described</w:t>
            </w:r>
          </w:p>
        </w:tc>
        <w:tc>
          <w:tcPr>
            <w:tcW w:w="1152" w:type="dxa"/>
          </w:tcPr>
          <w:p w14:paraId="671D5CA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C79913E" w14:textId="77777777" w:rsidR="009110A0" w:rsidRPr="00AF04DD" w:rsidRDefault="00AF04DD">
            <w:pPr>
              <w:spacing w:after="60"/>
              <w:rPr>
                <w:rFonts w:ascii="Arial" w:hAnsi="Arial" w:cs="Arial"/>
              </w:rPr>
            </w:pPr>
            <w:r w:rsidRPr="00AF04DD">
              <w:rPr>
                <w:rFonts w:ascii="Arial" w:hAnsi="Arial" w:cs="Arial"/>
                <w:sz w:val="18"/>
              </w:rPr>
              <w:t>Centre, years, sports, ages, sex and ethnicity specified.</w:t>
            </w:r>
          </w:p>
        </w:tc>
      </w:tr>
      <w:tr w:rsidR="009110A0" w:rsidRPr="00AF04DD" w14:paraId="5686F5F2" w14:textId="77777777">
        <w:trPr>
          <w:cantSplit/>
        </w:trPr>
        <w:tc>
          <w:tcPr>
            <w:tcW w:w="2376" w:type="dxa"/>
          </w:tcPr>
          <w:p w14:paraId="5BD74B14" w14:textId="77777777" w:rsidR="009110A0" w:rsidRPr="00AF04DD" w:rsidRDefault="00AF04DD">
            <w:pPr>
              <w:spacing w:after="60"/>
              <w:rPr>
                <w:rFonts w:ascii="Arial" w:hAnsi="Arial" w:cs="Arial"/>
              </w:rPr>
            </w:pPr>
            <w:r w:rsidRPr="00AF04DD">
              <w:rPr>
                <w:rFonts w:ascii="Arial" w:hAnsi="Arial" w:cs="Arial"/>
                <w:sz w:val="18"/>
              </w:rPr>
              <w:t>5. Coverage of the identified sample</w:t>
            </w:r>
          </w:p>
        </w:tc>
        <w:tc>
          <w:tcPr>
            <w:tcW w:w="1152" w:type="dxa"/>
          </w:tcPr>
          <w:p w14:paraId="6D6818E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D91340F" w14:textId="77777777" w:rsidR="009110A0" w:rsidRPr="00AF04DD" w:rsidRDefault="00AF04DD">
            <w:pPr>
              <w:spacing w:after="60"/>
              <w:rPr>
                <w:rFonts w:ascii="Arial" w:hAnsi="Arial" w:cs="Arial"/>
              </w:rPr>
            </w:pPr>
            <w:r w:rsidRPr="00AF04DD">
              <w:rPr>
                <w:rFonts w:ascii="Arial" w:hAnsi="Arial" w:cs="Arial"/>
              </w:rPr>
              <w:t>435/1,492 positive; 1, 057 negative. Baseline phenotype assessed in all included athletes.</w:t>
            </w:r>
          </w:p>
        </w:tc>
      </w:tr>
      <w:tr w:rsidR="009110A0" w:rsidRPr="00AF04DD" w14:paraId="491F6BF3" w14:textId="77777777">
        <w:trPr>
          <w:cantSplit/>
        </w:trPr>
        <w:tc>
          <w:tcPr>
            <w:tcW w:w="2376" w:type="dxa"/>
          </w:tcPr>
          <w:p w14:paraId="12961E3B" w14:textId="77777777" w:rsidR="009110A0" w:rsidRPr="00AF04DD" w:rsidRDefault="00AF04DD">
            <w:pPr>
              <w:spacing w:after="60"/>
              <w:rPr>
                <w:rFonts w:ascii="Arial" w:hAnsi="Arial" w:cs="Arial"/>
              </w:rPr>
            </w:pPr>
            <w:r w:rsidRPr="00AF04DD">
              <w:rPr>
                <w:rFonts w:ascii="Arial" w:hAnsi="Arial" w:cs="Arial"/>
                <w:sz w:val="18"/>
              </w:rPr>
              <w:t>6. Valid condition identification</w:t>
            </w:r>
          </w:p>
        </w:tc>
        <w:tc>
          <w:tcPr>
            <w:tcW w:w="1152" w:type="dxa"/>
          </w:tcPr>
          <w:p w14:paraId="241284B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5794A2C" w14:textId="77777777" w:rsidR="009110A0" w:rsidRPr="00AF04DD" w:rsidRDefault="00AF04DD">
            <w:pPr>
              <w:spacing w:after="60"/>
              <w:rPr>
                <w:rFonts w:ascii="Arial" w:hAnsi="Arial" w:cs="Arial"/>
              </w:rPr>
            </w:pPr>
            <w:r w:rsidRPr="00AF04DD">
              <w:rPr>
                <w:rFonts w:ascii="Arial" w:hAnsi="Arial" w:cs="Arial"/>
              </w:rPr>
              <w:t>Double-layered appearance regardless of ratio or ≥3 mm ED protrusions distinct from papillary muscles with synchronous movement; Jenni-positive excluded.</w:t>
            </w:r>
          </w:p>
        </w:tc>
      </w:tr>
      <w:tr w:rsidR="009110A0" w:rsidRPr="00AF04DD" w14:paraId="731CD7FA" w14:textId="77777777">
        <w:trPr>
          <w:cantSplit/>
        </w:trPr>
        <w:tc>
          <w:tcPr>
            <w:tcW w:w="2376" w:type="dxa"/>
          </w:tcPr>
          <w:p w14:paraId="557D2DC1" w14:textId="77777777" w:rsidR="009110A0" w:rsidRPr="00AF04DD" w:rsidRDefault="00AF04DD">
            <w:pPr>
              <w:spacing w:after="60"/>
              <w:rPr>
                <w:rFonts w:ascii="Arial" w:hAnsi="Arial" w:cs="Arial"/>
              </w:rPr>
            </w:pPr>
            <w:r w:rsidRPr="00AF04DD">
              <w:rPr>
                <w:rFonts w:ascii="Arial" w:hAnsi="Arial" w:cs="Arial"/>
                <w:sz w:val="18"/>
              </w:rPr>
              <w:t>7. Standard and reliable measurement</w:t>
            </w:r>
          </w:p>
        </w:tc>
        <w:tc>
          <w:tcPr>
            <w:tcW w:w="1152" w:type="dxa"/>
          </w:tcPr>
          <w:p w14:paraId="3E51353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C7301E7" w14:textId="77777777" w:rsidR="009110A0" w:rsidRPr="00AF04DD" w:rsidRDefault="00AF04DD">
            <w:pPr>
              <w:spacing w:after="60"/>
              <w:rPr>
                <w:rFonts w:ascii="Arial" w:hAnsi="Arial" w:cs="Arial"/>
              </w:rPr>
            </w:pPr>
            <w:r w:rsidRPr="00AF04DD">
              <w:rPr>
                <w:rFonts w:ascii="Arial" w:hAnsi="Arial" w:cs="Arial"/>
              </w:rPr>
              <w:t>Two expert readers; blinded repeat reads in 50 athletes; identification ICC .93 intraobserver/.91 interobserver.</w:t>
            </w:r>
          </w:p>
        </w:tc>
      </w:tr>
      <w:tr w:rsidR="009110A0" w:rsidRPr="00AF04DD" w14:paraId="6902A5D6" w14:textId="77777777">
        <w:trPr>
          <w:cantSplit/>
        </w:trPr>
        <w:tc>
          <w:tcPr>
            <w:tcW w:w="2376" w:type="dxa"/>
          </w:tcPr>
          <w:p w14:paraId="34968297" w14:textId="77777777" w:rsidR="009110A0" w:rsidRPr="00AF04DD" w:rsidRDefault="00AF04DD">
            <w:pPr>
              <w:spacing w:after="60"/>
              <w:rPr>
                <w:rFonts w:ascii="Arial" w:hAnsi="Arial" w:cs="Arial"/>
              </w:rPr>
            </w:pPr>
            <w:r w:rsidRPr="00AF04DD">
              <w:rPr>
                <w:rFonts w:ascii="Arial" w:hAnsi="Arial" w:cs="Arial"/>
                <w:sz w:val="18"/>
              </w:rPr>
              <w:t>8. Appropriate analysis</w:t>
            </w:r>
          </w:p>
        </w:tc>
        <w:tc>
          <w:tcPr>
            <w:tcW w:w="1152" w:type="dxa"/>
          </w:tcPr>
          <w:p w14:paraId="0D1C9C9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DAF4BFB" w14:textId="77777777" w:rsidR="009110A0" w:rsidRPr="00AF04DD" w:rsidRDefault="00AF04DD">
            <w:pPr>
              <w:spacing w:after="60"/>
              <w:rPr>
                <w:rFonts w:ascii="Arial" w:hAnsi="Arial" w:cs="Arial"/>
              </w:rPr>
            </w:pPr>
            <w:r w:rsidRPr="00AF04DD">
              <w:rPr>
                <w:rFonts w:ascii="Arial" w:hAnsi="Arial" w:cs="Arial"/>
                <w:sz w:val="18"/>
              </w:rPr>
              <w:t>Explicit numerator/denominator and group comparisons; isolated morphology is distinguished from LVNC disease.</w:t>
            </w:r>
          </w:p>
        </w:tc>
      </w:tr>
      <w:tr w:rsidR="009110A0" w:rsidRPr="00AF04DD" w14:paraId="2ED19BE5" w14:textId="77777777">
        <w:trPr>
          <w:cantSplit/>
        </w:trPr>
        <w:tc>
          <w:tcPr>
            <w:tcW w:w="2376" w:type="dxa"/>
          </w:tcPr>
          <w:p w14:paraId="25A0F1CA" w14:textId="77777777" w:rsidR="009110A0" w:rsidRPr="00AF04DD" w:rsidRDefault="00AF04DD">
            <w:pPr>
              <w:spacing w:after="60"/>
              <w:rPr>
                <w:rFonts w:ascii="Arial" w:hAnsi="Arial" w:cs="Arial"/>
              </w:rPr>
            </w:pPr>
            <w:r w:rsidRPr="00AF04DD">
              <w:rPr>
                <w:rFonts w:ascii="Arial" w:hAnsi="Arial" w:cs="Arial"/>
                <w:sz w:val="18"/>
              </w:rPr>
              <w:t>9. Response rate and management</w:t>
            </w:r>
          </w:p>
        </w:tc>
        <w:tc>
          <w:tcPr>
            <w:tcW w:w="1152" w:type="dxa"/>
          </w:tcPr>
          <w:p w14:paraId="2A688D34"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7FDCDEC" w14:textId="77777777" w:rsidR="009110A0" w:rsidRPr="00AF04DD" w:rsidRDefault="00AF04DD">
            <w:pPr>
              <w:spacing w:after="60"/>
              <w:rPr>
                <w:rFonts w:ascii="Arial" w:hAnsi="Arial" w:cs="Arial"/>
              </w:rPr>
            </w:pPr>
            <w:r w:rsidRPr="00AF04DD">
              <w:rPr>
                <w:rFonts w:ascii="Arial" w:hAnsi="Arial" w:cs="Arial"/>
                <w:sz w:val="18"/>
              </w:rPr>
              <w:t>No complete approached/excluded/refused flow or response-rate analysis.</w:t>
            </w:r>
          </w:p>
        </w:tc>
      </w:tr>
    </w:tbl>
    <w:p w14:paraId="3A566CC5" w14:textId="77777777" w:rsidR="009110A0" w:rsidRPr="00AF04DD" w:rsidRDefault="00AF04DD">
      <w:pPr>
        <w:rPr>
          <w:rFonts w:ascii="Arial" w:hAnsi="Arial" w:cs="Arial"/>
        </w:rPr>
      </w:pPr>
      <w:r w:rsidRPr="00AF04DD">
        <w:rPr>
          <w:rFonts w:ascii="Arial" w:hAnsi="Arial" w:cs="Arial"/>
        </w:rPr>
        <w:t>Component synthesis: 29.1% describes isolated LVTs after clinical and morphological exclusions. It is not LVNC prevalence or a general-athlete disease estimate.</w:t>
      </w:r>
    </w:p>
    <w:p w14:paraId="20978D79" w14:textId="77777777" w:rsidR="009110A0" w:rsidRPr="00AF04DD" w:rsidRDefault="00AF04DD">
      <w:pPr>
        <w:rPr>
          <w:rFonts w:ascii="Arial" w:hAnsi="Arial" w:cs="Arial"/>
        </w:rPr>
      </w:pPr>
      <w:r w:rsidRPr="00AF04DD">
        <w:rPr>
          <w:rFonts w:ascii="Arial" w:hAnsi="Arial" w:cs="Arial"/>
        </w:rPr>
        <w:t>Tool-level synthesis: Selected screening/referral populations and heterogeneous criteria preclude pooled prevalence. Di Gioia estimates isolated morphology after alarm-feature exclusions. Recruitment response and precision are often unclear.</w:t>
      </w:r>
    </w:p>
    <w:p w14:paraId="711B0E81" w14:textId="77777777" w:rsidR="009110A0" w:rsidRPr="00AF04DD" w:rsidRDefault="00AF04DD">
      <w:pPr>
        <w:rPr>
          <w:rFonts w:ascii="Arial" w:hAnsi="Arial" w:cs="Arial"/>
        </w:rPr>
      </w:pPr>
      <w:r w:rsidRPr="00AF04DD">
        <w:rPr>
          <w:rFonts w:ascii="Arial" w:hAnsi="Arial" w:cs="Arial"/>
        </w:rPr>
        <w:br w:type="page"/>
      </w:r>
    </w:p>
    <w:p w14:paraId="360869DE" w14:textId="77777777" w:rsidR="009110A0" w:rsidRPr="00AF04DD" w:rsidRDefault="00AF04DD">
      <w:pPr>
        <w:pStyle w:val="Ttulo1"/>
        <w:rPr>
          <w:rFonts w:ascii="Arial" w:hAnsi="Arial" w:cs="Arial"/>
        </w:rPr>
      </w:pPr>
      <w:r w:rsidRPr="00AF04DD">
        <w:rPr>
          <w:rFonts w:ascii="Arial" w:hAnsi="Arial" w:cs="Arial"/>
        </w:rPr>
        <w:lastRenderedPageBreak/>
        <w:t>Table S4 JBI cross assessments</w:t>
      </w:r>
    </w:p>
    <w:p w14:paraId="7BD23EFD" w14:textId="77777777" w:rsidR="009110A0" w:rsidRPr="00AF04DD" w:rsidRDefault="00AF04DD">
      <w:pPr>
        <w:pStyle w:val="Ttulo2"/>
        <w:rPr>
          <w:rFonts w:ascii="Arial" w:hAnsi="Arial" w:cs="Arial"/>
        </w:rPr>
      </w:pPr>
      <w:r w:rsidRPr="00AF04DD">
        <w:rPr>
          <w:rFonts w:ascii="Arial" w:hAnsi="Arial" w:cs="Arial"/>
        </w:rPr>
        <w:t>Gati athletes 2013 (6)</w:t>
      </w:r>
    </w:p>
    <w:p w14:paraId="4BC76BD7" w14:textId="77777777" w:rsidR="009110A0" w:rsidRPr="00AF04DD" w:rsidRDefault="00AF04DD">
      <w:pPr>
        <w:rPr>
          <w:rFonts w:ascii="Arial" w:hAnsi="Arial" w:cs="Arial"/>
        </w:rPr>
      </w:pPr>
      <w:r w:rsidRPr="00AF04DD">
        <w:rPr>
          <w:rFonts w:ascii="Arial" w:hAnsi="Arial" w:cs="Arial"/>
        </w:rPr>
        <w:t>Component: Athlete–sedentary morphology comparison and related factors. Source: PDF pp.2–5, 7–8.</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132B2DC0" w14:textId="77777777">
        <w:trPr>
          <w:cantSplit/>
          <w:tblHeader/>
        </w:trPr>
        <w:tc>
          <w:tcPr>
            <w:tcW w:w="2376" w:type="dxa"/>
            <w:shd w:val="clear" w:color="auto" w:fill="EDEDED"/>
          </w:tcPr>
          <w:p w14:paraId="3C8101BB"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3C2C289E"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051F0C65"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039BADC7" w14:textId="77777777">
        <w:trPr>
          <w:cantSplit/>
        </w:trPr>
        <w:tc>
          <w:tcPr>
            <w:tcW w:w="2376" w:type="dxa"/>
          </w:tcPr>
          <w:p w14:paraId="7A86D4EB"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21A34817"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01152A1" w14:textId="77777777" w:rsidR="009110A0" w:rsidRPr="00AF04DD" w:rsidRDefault="00AF04DD">
            <w:pPr>
              <w:spacing w:after="60"/>
              <w:rPr>
                <w:rFonts w:ascii="Arial" w:hAnsi="Arial" w:cs="Arial"/>
              </w:rPr>
            </w:pPr>
            <w:r w:rsidRPr="00AF04DD">
              <w:rPr>
                <w:rFonts w:ascii="Arial" w:hAnsi="Arial" w:cs="Arial"/>
              </w:rPr>
              <w:t>Age 14–35, athlete level, sedentary activity ≤2 h/week and exclusion details stated.</w:t>
            </w:r>
          </w:p>
        </w:tc>
      </w:tr>
      <w:tr w:rsidR="009110A0" w:rsidRPr="00AF04DD" w14:paraId="07E02936" w14:textId="77777777">
        <w:trPr>
          <w:cantSplit/>
        </w:trPr>
        <w:tc>
          <w:tcPr>
            <w:tcW w:w="2376" w:type="dxa"/>
          </w:tcPr>
          <w:p w14:paraId="0666631E" w14:textId="77777777" w:rsidR="009110A0" w:rsidRPr="00AF04DD" w:rsidRDefault="00AF04DD">
            <w:pPr>
              <w:spacing w:after="60"/>
              <w:rPr>
                <w:rFonts w:ascii="Arial" w:hAnsi="Arial" w:cs="Arial"/>
              </w:rPr>
            </w:pPr>
            <w:r w:rsidRPr="00AF04DD">
              <w:rPr>
                <w:rFonts w:ascii="Arial" w:hAnsi="Arial" w:cs="Arial"/>
                <w:sz w:val="18"/>
              </w:rPr>
              <w:t>2. Objective condition criteria</w:t>
            </w:r>
          </w:p>
        </w:tc>
        <w:tc>
          <w:tcPr>
            <w:tcW w:w="1152" w:type="dxa"/>
          </w:tcPr>
          <w:p w14:paraId="20F535B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A1B6434" w14:textId="77777777" w:rsidR="009110A0" w:rsidRPr="00AF04DD" w:rsidRDefault="00AF04DD">
            <w:pPr>
              <w:spacing w:after="60"/>
              <w:rPr>
                <w:rFonts w:ascii="Arial" w:hAnsi="Arial" w:cs="Arial"/>
              </w:rPr>
            </w:pPr>
            <w:r w:rsidRPr="00AF04DD">
              <w:rPr>
                <w:rFonts w:ascii="Arial" w:hAnsi="Arial" w:cs="Arial"/>
                <w:sz w:val="18"/>
              </w:rPr>
              <w:t>Objective echo morphology and cited criteria; normal control hearts specified.</w:t>
            </w:r>
          </w:p>
        </w:tc>
      </w:tr>
      <w:tr w:rsidR="009110A0" w:rsidRPr="00AF04DD" w14:paraId="6F3A8C82" w14:textId="77777777">
        <w:trPr>
          <w:cantSplit/>
        </w:trPr>
        <w:tc>
          <w:tcPr>
            <w:tcW w:w="2376" w:type="dxa"/>
          </w:tcPr>
          <w:p w14:paraId="3D99BC15"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4DD145B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06BB639" w14:textId="77777777" w:rsidR="009110A0" w:rsidRPr="00AF04DD" w:rsidRDefault="00AF04DD">
            <w:pPr>
              <w:spacing w:after="60"/>
              <w:rPr>
                <w:rFonts w:ascii="Arial" w:hAnsi="Arial" w:cs="Arial"/>
              </w:rPr>
            </w:pPr>
            <w:r w:rsidRPr="00AF04DD">
              <w:rPr>
                <w:rFonts w:ascii="Arial" w:hAnsi="Arial" w:cs="Arial"/>
                <w:sz w:val="18"/>
              </w:rPr>
              <w:t>Sports participation and training characteristics recorded; health questionnaire and institutional screening.</w:t>
            </w:r>
          </w:p>
        </w:tc>
      </w:tr>
      <w:tr w:rsidR="009110A0" w:rsidRPr="00AF04DD" w14:paraId="10F584F7" w14:textId="77777777">
        <w:trPr>
          <w:cantSplit/>
        </w:trPr>
        <w:tc>
          <w:tcPr>
            <w:tcW w:w="2376" w:type="dxa"/>
          </w:tcPr>
          <w:p w14:paraId="342D5555" w14:textId="77777777" w:rsidR="009110A0" w:rsidRPr="00AF04DD" w:rsidRDefault="00AF04DD">
            <w:pPr>
              <w:spacing w:after="60"/>
              <w:rPr>
                <w:rFonts w:ascii="Arial" w:hAnsi="Arial" w:cs="Arial"/>
              </w:rPr>
            </w:pPr>
            <w:r w:rsidRPr="00AF04DD">
              <w:rPr>
                <w:rFonts w:ascii="Arial" w:hAnsi="Arial" w:cs="Arial"/>
                <w:sz w:val="18"/>
              </w:rPr>
              <w:t>4. Valid/reliable outcome measurement</w:t>
            </w:r>
          </w:p>
        </w:tc>
        <w:tc>
          <w:tcPr>
            <w:tcW w:w="1152" w:type="dxa"/>
          </w:tcPr>
          <w:p w14:paraId="4A2F6C54"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85BB32D" w14:textId="77777777" w:rsidR="009110A0" w:rsidRPr="00AF04DD" w:rsidRDefault="00AF04DD">
            <w:pPr>
              <w:spacing w:after="60"/>
              <w:rPr>
                <w:rFonts w:ascii="Arial" w:hAnsi="Arial" w:cs="Arial"/>
              </w:rPr>
            </w:pPr>
            <w:r w:rsidRPr="00AF04DD">
              <w:rPr>
                <w:rFonts w:ascii="Arial" w:hAnsi="Arial" w:cs="Arial"/>
                <w:sz w:val="18"/>
              </w:rPr>
              <w:t>Standard echo with blinded repeat measures/reproducibility; clinical diagnosis not independently validated in everyone.</w:t>
            </w:r>
          </w:p>
        </w:tc>
      </w:tr>
      <w:tr w:rsidR="009110A0" w:rsidRPr="00AF04DD" w14:paraId="3A0121E3" w14:textId="77777777">
        <w:trPr>
          <w:cantSplit/>
        </w:trPr>
        <w:tc>
          <w:tcPr>
            <w:tcW w:w="2376" w:type="dxa"/>
          </w:tcPr>
          <w:p w14:paraId="35FAB360" w14:textId="77777777" w:rsidR="009110A0" w:rsidRPr="00AF04DD" w:rsidRDefault="00AF04DD">
            <w:pPr>
              <w:spacing w:after="60"/>
              <w:rPr>
                <w:rFonts w:ascii="Arial" w:hAnsi="Arial" w:cs="Arial"/>
              </w:rPr>
            </w:pPr>
            <w:r w:rsidRPr="00AF04DD">
              <w:rPr>
                <w:rFonts w:ascii="Arial" w:hAnsi="Arial" w:cs="Arial"/>
                <w:sz w:val="18"/>
              </w:rPr>
              <w:t>5. Confounders identified</w:t>
            </w:r>
          </w:p>
        </w:tc>
        <w:tc>
          <w:tcPr>
            <w:tcW w:w="1152" w:type="dxa"/>
          </w:tcPr>
          <w:p w14:paraId="6DC033D4"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1913093" w14:textId="77777777" w:rsidR="009110A0" w:rsidRPr="00AF04DD" w:rsidRDefault="00AF04DD">
            <w:pPr>
              <w:spacing w:after="60"/>
              <w:rPr>
                <w:rFonts w:ascii="Arial" w:hAnsi="Arial" w:cs="Arial"/>
              </w:rPr>
            </w:pPr>
            <w:r w:rsidRPr="00AF04DD">
              <w:rPr>
                <w:rFonts w:ascii="Arial" w:hAnsi="Arial" w:cs="Arial"/>
                <w:sz w:val="18"/>
              </w:rPr>
              <w:t>Ethnicity, age, BSA, ECG findings and training examined.</w:t>
            </w:r>
          </w:p>
        </w:tc>
      </w:tr>
      <w:tr w:rsidR="009110A0" w:rsidRPr="00AF04DD" w14:paraId="24D92C75" w14:textId="77777777">
        <w:trPr>
          <w:cantSplit/>
        </w:trPr>
        <w:tc>
          <w:tcPr>
            <w:tcW w:w="2376" w:type="dxa"/>
          </w:tcPr>
          <w:p w14:paraId="587DDAEE" w14:textId="77777777" w:rsidR="009110A0" w:rsidRPr="00AF04DD" w:rsidRDefault="00AF04DD">
            <w:pPr>
              <w:spacing w:after="60"/>
              <w:rPr>
                <w:rFonts w:ascii="Arial" w:hAnsi="Arial" w:cs="Arial"/>
              </w:rPr>
            </w:pPr>
            <w:r w:rsidRPr="00AF04DD">
              <w:rPr>
                <w:rFonts w:ascii="Arial" w:hAnsi="Arial" w:cs="Arial"/>
                <w:sz w:val="18"/>
              </w:rPr>
              <w:t>6. Confounding strategies</w:t>
            </w:r>
          </w:p>
        </w:tc>
        <w:tc>
          <w:tcPr>
            <w:tcW w:w="1152" w:type="dxa"/>
          </w:tcPr>
          <w:p w14:paraId="6F44BD1E"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B180DE0" w14:textId="77777777" w:rsidR="009110A0" w:rsidRPr="00AF04DD" w:rsidRDefault="00AF04DD">
            <w:pPr>
              <w:spacing w:after="60"/>
              <w:rPr>
                <w:rFonts w:ascii="Arial" w:hAnsi="Arial" w:cs="Arial"/>
              </w:rPr>
            </w:pPr>
            <w:r w:rsidRPr="00AF04DD">
              <w:rPr>
                <w:rFonts w:ascii="Arial" w:hAnsi="Arial" w:cs="Arial"/>
                <w:sz w:val="18"/>
              </w:rPr>
              <w:t>Multivariable model for correlates within athletes; no complete adjustment of athlete–control age/ethnic differences demonstrated.</w:t>
            </w:r>
          </w:p>
        </w:tc>
      </w:tr>
      <w:tr w:rsidR="009110A0" w:rsidRPr="00AF04DD" w14:paraId="36A98B31" w14:textId="77777777">
        <w:trPr>
          <w:cantSplit/>
        </w:trPr>
        <w:tc>
          <w:tcPr>
            <w:tcW w:w="2376" w:type="dxa"/>
          </w:tcPr>
          <w:p w14:paraId="3A8B556D" w14:textId="77777777" w:rsidR="009110A0" w:rsidRPr="00AF04DD" w:rsidRDefault="00AF04DD">
            <w:pPr>
              <w:spacing w:after="60"/>
              <w:rPr>
                <w:rFonts w:ascii="Arial" w:hAnsi="Arial" w:cs="Arial"/>
              </w:rPr>
            </w:pPr>
            <w:r w:rsidRPr="00AF04DD">
              <w:rPr>
                <w:rFonts w:ascii="Arial" w:hAnsi="Arial" w:cs="Arial"/>
                <w:sz w:val="18"/>
              </w:rPr>
              <w:t>7. Appropriate statistical analysis</w:t>
            </w:r>
          </w:p>
        </w:tc>
        <w:tc>
          <w:tcPr>
            <w:tcW w:w="1152" w:type="dxa"/>
          </w:tcPr>
          <w:p w14:paraId="0E59170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AD55EFB" w14:textId="77777777" w:rsidR="009110A0" w:rsidRPr="00AF04DD" w:rsidRDefault="00AF04DD">
            <w:pPr>
              <w:spacing w:after="60"/>
              <w:rPr>
                <w:rFonts w:ascii="Arial" w:hAnsi="Arial" w:cs="Arial"/>
              </w:rPr>
            </w:pPr>
            <w:r w:rsidRPr="00AF04DD">
              <w:rPr>
                <w:rFonts w:ascii="Arial" w:hAnsi="Arial" w:cs="Arial"/>
                <w:sz w:val="18"/>
              </w:rPr>
              <w:t>Comparative tests and logistic associations reported; interpretations restricted to association.</w:t>
            </w:r>
          </w:p>
        </w:tc>
      </w:tr>
      <w:tr w:rsidR="009110A0" w:rsidRPr="00AF04DD" w14:paraId="0932B0C7" w14:textId="77777777">
        <w:trPr>
          <w:cantSplit/>
        </w:trPr>
        <w:tc>
          <w:tcPr>
            <w:tcW w:w="2376" w:type="dxa"/>
          </w:tcPr>
          <w:p w14:paraId="214D9FA2" w14:textId="77777777" w:rsidR="009110A0" w:rsidRPr="00AF04DD" w:rsidRDefault="00AF04DD">
            <w:pPr>
              <w:spacing w:after="60"/>
              <w:rPr>
                <w:rFonts w:ascii="Arial" w:hAnsi="Arial" w:cs="Arial"/>
              </w:rPr>
            </w:pPr>
            <w:r w:rsidRPr="00AF04DD">
              <w:rPr>
                <w:rFonts w:ascii="Arial" w:hAnsi="Arial" w:cs="Arial"/>
                <w:sz w:val="18"/>
              </w:rPr>
              <w:t>8. Participants and setting described</w:t>
            </w:r>
          </w:p>
        </w:tc>
        <w:tc>
          <w:tcPr>
            <w:tcW w:w="1152" w:type="dxa"/>
          </w:tcPr>
          <w:p w14:paraId="39F1D29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D296C76" w14:textId="77777777" w:rsidR="009110A0" w:rsidRPr="00AF04DD" w:rsidRDefault="00AF04DD">
            <w:pPr>
              <w:spacing w:after="60"/>
              <w:rPr>
                <w:rFonts w:ascii="Arial" w:hAnsi="Arial" w:cs="Arial"/>
              </w:rPr>
            </w:pPr>
            <w:r w:rsidRPr="00AF04DD">
              <w:rPr>
                <w:rFonts w:ascii="Arial" w:hAnsi="Arial" w:cs="Arial"/>
                <w:sz w:val="18"/>
              </w:rPr>
              <w:t>Age/ethnicity differences between athletes and controls described.</w:t>
            </w:r>
          </w:p>
        </w:tc>
      </w:tr>
    </w:tbl>
    <w:p w14:paraId="78B487D3" w14:textId="77777777" w:rsidR="009110A0" w:rsidRPr="00AF04DD" w:rsidRDefault="00AF04DD">
      <w:pPr>
        <w:rPr>
          <w:rFonts w:ascii="Arial" w:hAnsi="Arial" w:cs="Arial"/>
        </w:rPr>
      </w:pPr>
      <w:r w:rsidRPr="00AF04DD">
        <w:rPr>
          <w:rFonts w:ascii="Arial" w:hAnsi="Arial" w:cs="Arial"/>
        </w:rPr>
        <w:t>Component synthesis: The adjusted athlete correlates do not remove confounding from the overall athlete–control comparison. The older, selected clinical LVNC group is a descriptive comparator, not a matched disease-validation cohort.</w:t>
      </w:r>
    </w:p>
    <w:p w14:paraId="40CB9912" w14:textId="77777777" w:rsidR="009110A0" w:rsidRPr="00AF04DD" w:rsidRDefault="00AF04DD">
      <w:pPr>
        <w:rPr>
          <w:rFonts w:ascii="Arial" w:hAnsi="Arial" w:cs="Arial"/>
        </w:rPr>
      </w:pPr>
      <w:r w:rsidRPr="00AF04DD">
        <w:rPr>
          <w:rFonts w:ascii="Arial" w:hAnsi="Arial" w:cs="Arial"/>
        </w:rPr>
        <w:br w:type="page"/>
      </w:r>
    </w:p>
    <w:p w14:paraId="5DBC2546" w14:textId="77777777" w:rsidR="009110A0" w:rsidRPr="00AF04DD" w:rsidRDefault="00AF04DD">
      <w:pPr>
        <w:pStyle w:val="Ttulo2"/>
        <w:rPr>
          <w:rFonts w:ascii="Arial" w:hAnsi="Arial" w:cs="Arial"/>
        </w:rPr>
      </w:pPr>
      <w:r w:rsidRPr="00AF04DD">
        <w:rPr>
          <w:rFonts w:ascii="Arial" w:hAnsi="Arial" w:cs="Arial"/>
        </w:rPr>
        <w:lastRenderedPageBreak/>
        <w:t>Dorobantu 2023 (9)</w:t>
      </w:r>
    </w:p>
    <w:p w14:paraId="15EED130" w14:textId="77777777" w:rsidR="009110A0" w:rsidRPr="00AF04DD" w:rsidRDefault="00AF04DD">
      <w:pPr>
        <w:rPr>
          <w:rFonts w:ascii="Arial" w:hAnsi="Arial" w:cs="Arial"/>
        </w:rPr>
      </w:pPr>
      <w:r w:rsidRPr="00AF04DD">
        <w:rPr>
          <w:rFonts w:ascii="Arial" w:hAnsi="Arial" w:cs="Arial"/>
        </w:rPr>
        <w:t>Component: Morphology-positive versus negative mechanical function. Source: PDF pp.2–4, 7.</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52BDAEF1" w14:textId="77777777">
        <w:trPr>
          <w:cantSplit/>
          <w:tblHeader/>
        </w:trPr>
        <w:tc>
          <w:tcPr>
            <w:tcW w:w="2376" w:type="dxa"/>
            <w:shd w:val="clear" w:color="auto" w:fill="EDEDED"/>
          </w:tcPr>
          <w:p w14:paraId="05DBE15A"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5F60F509"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25A55514"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005CC1C4" w14:textId="77777777">
        <w:trPr>
          <w:cantSplit/>
        </w:trPr>
        <w:tc>
          <w:tcPr>
            <w:tcW w:w="2376" w:type="dxa"/>
          </w:tcPr>
          <w:p w14:paraId="51ED22C0"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115AF95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A1D47EA" w14:textId="77777777" w:rsidR="009110A0" w:rsidRPr="00AF04DD" w:rsidRDefault="00AF04DD">
            <w:pPr>
              <w:spacing w:after="60"/>
              <w:rPr>
                <w:rFonts w:ascii="Arial" w:hAnsi="Arial" w:cs="Arial"/>
              </w:rPr>
            </w:pPr>
            <w:r w:rsidRPr="00AF04DD">
              <w:rPr>
                <w:rFonts w:ascii="Arial" w:hAnsi="Arial" w:cs="Arial"/>
              </w:rPr>
              <w:t>Male under 18 academy sample and adequate SAX requirement explicit.</w:t>
            </w:r>
          </w:p>
        </w:tc>
      </w:tr>
      <w:tr w:rsidR="009110A0" w:rsidRPr="00AF04DD" w14:paraId="58DC404B" w14:textId="77777777">
        <w:trPr>
          <w:cantSplit/>
        </w:trPr>
        <w:tc>
          <w:tcPr>
            <w:tcW w:w="2376" w:type="dxa"/>
          </w:tcPr>
          <w:p w14:paraId="018222F2" w14:textId="77777777" w:rsidR="009110A0" w:rsidRPr="00AF04DD" w:rsidRDefault="00AF04DD">
            <w:pPr>
              <w:spacing w:after="60"/>
              <w:rPr>
                <w:rFonts w:ascii="Arial" w:hAnsi="Arial" w:cs="Arial"/>
              </w:rPr>
            </w:pPr>
            <w:r w:rsidRPr="00AF04DD">
              <w:rPr>
                <w:rFonts w:ascii="Arial" w:hAnsi="Arial" w:cs="Arial"/>
                <w:sz w:val="18"/>
              </w:rPr>
              <w:t>2. Objective condition criteria</w:t>
            </w:r>
          </w:p>
        </w:tc>
        <w:tc>
          <w:tcPr>
            <w:tcW w:w="1152" w:type="dxa"/>
          </w:tcPr>
          <w:p w14:paraId="78834DD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04F2F73" w14:textId="77777777" w:rsidR="009110A0" w:rsidRPr="00AF04DD" w:rsidRDefault="00AF04DD">
            <w:pPr>
              <w:spacing w:after="60"/>
              <w:rPr>
                <w:rFonts w:ascii="Arial" w:hAnsi="Arial" w:cs="Arial"/>
              </w:rPr>
            </w:pPr>
            <w:r w:rsidRPr="00AF04DD">
              <w:rPr>
                <w:rFonts w:ascii="Arial" w:hAnsi="Arial" w:cs="Arial"/>
                <w:sz w:val="18"/>
              </w:rPr>
              <w:t>Objective ES NC/C rule defines groups.</w:t>
            </w:r>
          </w:p>
        </w:tc>
      </w:tr>
      <w:tr w:rsidR="009110A0" w:rsidRPr="00AF04DD" w14:paraId="21B2E24B" w14:textId="77777777">
        <w:trPr>
          <w:cantSplit/>
        </w:trPr>
        <w:tc>
          <w:tcPr>
            <w:tcW w:w="2376" w:type="dxa"/>
          </w:tcPr>
          <w:p w14:paraId="149B5E35"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2779CC6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6A276C4" w14:textId="77777777" w:rsidR="009110A0" w:rsidRPr="00AF04DD" w:rsidRDefault="00AF04DD">
            <w:pPr>
              <w:spacing w:after="60"/>
              <w:rPr>
                <w:rFonts w:ascii="Arial" w:hAnsi="Arial" w:cs="Arial"/>
              </w:rPr>
            </w:pPr>
            <w:r w:rsidRPr="00AF04DD">
              <w:rPr>
                <w:rFonts w:ascii="Arial" w:hAnsi="Arial" w:cs="Arial"/>
                <w:sz w:val="18"/>
              </w:rPr>
              <w:t>Morphology measured offline with reproducibility checks.</w:t>
            </w:r>
          </w:p>
        </w:tc>
      </w:tr>
      <w:tr w:rsidR="009110A0" w:rsidRPr="00AF04DD" w14:paraId="665F47E7" w14:textId="77777777">
        <w:trPr>
          <w:cantSplit/>
        </w:trPr>
        <w:tc>
          <w:tcPr>
            <w:tcW w:w="2376" w:type="dxa"/>
          </w:tcPr>
          <w:p w14:paraId="66A02DB6" w14:textId="77777777" w:rsidR="009110A0" w:rsidRPr="00AF04DD" w:rsidRDefault="00AF04DD">
            <w:pPr>
              <w:spacing w:after="60"/>
              <w:rPr>
                <w:rFonts w:ascii="Arial" w:hAnsi="Arial" w:cs="Arial"/>
              </w:rPr>
            </w:pPr>
            <w:r w:rsidRPr="00AF04DD">
              <w:rPr>
                <w:rFonts w:ascii="Arial" w:hAnsi="Arial" w:cs="Arial"/>
                <w:sz w:val="18"/>
              </w:rPr>
              <w:t>4. Valid/reliable outcome measurement</w:t>
            </w:r>
          </w:p>
        </w:tc>
        <w:tc>
          <w:tcPr>
            <w:tcW w:w="1152" w:type="dxa"/>
          </w:tcPr>
          <w:p w14:paraId="2A06907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8E1B811" w14:textId="77777777" w:rsidR="009110A0" w:rsidRPr="00AF04DD" w:rsidRDefault="00AF04DD">
            <w:pPr>
              <w:spacing w:after="60"/>
              <w:rPr>
                <w:rFonts w:ascii="Arial" w:hAnsi="Arial" w:cs="Arial"/>
              </w:rPr>
            </w:pPr>
            <w:r w:rsidRPr="00AF04DD">
              <w:rPr>
                <w:rFonts w:ascii="Arial" w:hAnsi="Arial" w:cs="Arial"/>
                <w:sz w:val="18"/>
              </w:rPr>
              <w:t>STE protocol, quality checks and inter/intraobserver assessment stated; reader blinding to morphology not explicitly established.</w:t>
            </w:r>
          </w:p>
        </w:tc>
      </w:tr>
      <w:tr w:rsidR="009110A0" w:rsidRPr="00AF04DD" w14:paraId="137B788B" w14:textId="77777777">
        <w:trPr>
          <w:cantSplit/>
        </w:trPr>
        <w:tc>
          <w:tcPr>
            <w:tcW w:w="2376" w:type="dxa"/>
          </w:tcPr>
          <w:p w14:paraId="7056600D" w14:textId="77777777" w:rsidR="009110A0" w:rsidRPr="00AF04DD" w:rsidRDefault="00AF04DD">
            <w:pPr>
              <w:spacing w:after="60"/>
              <w:rPr>
                <w:rFonts w:ascii="Arial" w:hAnsi="Arial" w:cs="Arial"/>
              </w:rPr>
            </w:pPr>
            <w:r w:rsidRPr="00AF04DD">
              <w:rPr>
                <w:rFonts w:ascii="Arial" w:hAnsi="Arial" w:cs="Arial"/>
                <w:sz w:val="18"/>
              </w:rPr>
              <w:t>5. Confounders identified</w:t>
            </w:r>
          </w:p>
        </w:tc>
        <w:tc>
          <w:tcPr>
            <w:tcW w:w="1152" w:type="dxa"/>
          </w:tcPr>
          <w:p w14:paraId="3CAFCB9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F21EC85" w14:textId="77777777" w:rsidR="009110A0" w:rsidRPr="00AF04DD" w:rsidRDefault="00AF04DD">
            <w:pPr>
              <w:spacing w:after="60"/>
              <w:rPr>
                <w:rFonts w:ascii="Arial" w:hAnsi="Arial" w:cs="Arial"/>
              </w:rPr>
            </w:pPr>
            <w:r w:rsidRPr="00AF04DD">
              <w:rPr>
                <w:rFonts w:ascii="Arial" w:hAnsi="Arial" w:cs="Arial"/>
                <w:sz w:val="18"/>
              </w:rPr>
              <w:t>Age, body size, sport, ethnicity and centre assessed.</w:t>
            </w:r>
          </w:p>
        </w:tc>
      </w:tr>
      <w:tr w:rsidR="009110A0" w:rsidRPr="00AF04DD" w14:paraId="0FF4FC2A" w14:textId="77777777">
        <w:trPr>
          <w:cantSplit/>
        </w:trPr>
        <w:tc>
          <w:tcPr>
            <w:tcW w:w="2376" w:type="dxa"/>
          </w:tcPr>
          <w:p w14:paraId="02CC3841" w14:textId="77777777" w:rsidR="009110A0" w:rsidRPr="00AF04DD" w:rsidRDefault="00AF04DD">
            <w:pPr>
              <w:spacing w:after="60"/>
              <w:rPr>
                <w:rFonts w:ascii="Arial" w:hAnsi="Arial" w:cs="Arial"/>
              </w:rPr>
            </w:pPr>
            <w:r w:rsidRPr="00AF04DD">
              <w:rPr>
                <w:rFonts w:ascii="Arial" w:hAnsi="Arial" w:cs="Arial"/>
                <w:sz w:val="18"/>
              </w:rPr>
              <w:t>6. Confounding strategies</w:t>
            </w:r>
          </w:p>
        </w:tc>
        <w:tc>
          <w:tcPr>
            <w:tcW w:w="1152" w:type="dxa"/>
          </w:tcPr>
          <w:p w14:paraId="6F96BB3A"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49980F5" w14:textId="77777777" w:rsidR="009110A0" w:rsidRPr="00AF04DD" w:rsidRDefault="00AF04DD">
            <w:pPr>
              <w:spacing w:after="60"/>
              <w:rPr>
                <w:rFonts w:ascii="Arial" w:hAnsi="Arial" w:cs="Arial"/>
              </w:rPr>
            </w:pPr>
            <w:r w:rsidRPr="00AF04DD">
              <w:rPr>
                <w:rFonts w:ascii="Arial" w:hAnsi="Arial" w:cs="Arial"/>
                <w:sz w:val="18"/>
              </w:rPr>
              <w:t>Adjusted model addresses determinants of positive morphology; primary mechanical comparisons are not comprehensively confounder-adjusted, and subgroup sensitivity analyses limited.</w:t>
            </w:r>
          </w:p>
        </w:tc>
      </w:tr>
      <w:tr w:rsidR="009110A0" w:rsidRPr="00AF04DD" w14:paraId="62C5C532" w14:textId="77777777">
        <w:trPr>
          <w:cantSplit/>
        </w:trPr>
        <w:tc>
          <w:tcPr>
            <w:tcW w:w="2376" w:type="dxa"/>
          </w:tcPr>
          <w:p w14:paraId="447AA3D6" w14:textId="77777777" w:rsidR="009110A0" w:rsidRPr="00AF04DD" w:rsidRDefault="00AF04DD">
            <w:pPr>
              <w:spacing w:after="60"/>
              <w:rPr>
                <w:rFonts w:ascii="Arial" w:hAnsi="Arial" w:cs="Arial"/>
              </w:rPr>
            </w:pPr>
            <w:r w:rsidRPr="00AF04DD">
              <w:rPr>
                <w:rFonts w:ascii="Arial" w:hAnsi="Arial" w:cs="Arial"/>
                <w:sz w:val="18"/>
              </w:rPr>
              <w:t>7. Appropriate statistical analysis</w:t>
            </w:r>
          </w:p>
        </w:tc>
        <w:tc>
          <w:tcPr>
            <w:tcW w:w="1152" w:type="dxa"/>
          </w:tcPr>
          <w:p w14:paraId="2FEC14A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EE0D7DC" w14:textId="77777777" w:rsidR="009110A0" w:rsidRPr="00AF04DD" w:rsidRDefault="00AF04DD">
            <w:pPr>
              <w:spacing w:after="60"/>
              <w:rPr>
                <w:rFonts w:ascii="Arial" w:hAnsi="Arial" w:cs="Arial"/>
              </w:rPr>
            </w:pPr>
            <w:r w:rsidRPr="00AF04DD">
              <w:rPr>
                <w:rFonts w:ascii="Arial" w:hAnsi="Arial" w:cs="Arial"/>
                <w:sz w:val="18"/>
              </w:rPr>
              <w:t>Welch tests, explicit empirical margins and BH multiplicity correction; underpowered parameters separately acknowledged.</w:t>
            </w:r>
          </w:p>
        </w:tc>
      </w:tr>
      <w:tr w:rsidR="009110A0" w:rsidRPr="00AF04DD" w14:paraId="7C50DC10" w14:textId="77777777">
        <w:trPr>
          <w:cantSplit/>
        </w:trPr>
        <w:tc>
          <w:tcPr>
            <w:tcW w:w="2376" w:type="dxa"/>
          </w:tcPr>
          <w:p w14:paraId="582B0ACB" w14:textId="77777777" w:rsidR="009110A0" w:rsidRPr="00AF04DD" w:rsidRDefault="00AF04DD">
            <w:pPr>
              <w:spacing w:after="60"/>
              <w:rPr>
                <w:rFonts w:ascii="Arial" w:hAnsi="Arial" w:cs="Arial"/>
              </w:rPr>
            </w:pPr>
            <w:r w:rsidRPr="00AF04DD">
              <w:rPr>
                <w:rFonts w:ascii="Arial" w:hAnsi="Arial" w:cs="Arial"/>
                <w:sz w:val="18"/>
              </w:rPr>
              <w:t>8. Participants and setting described</w:t>
            </w:r>
          </w:p>
        </w:tc>
        <w:tc>
          <w:tcPr>
            <w:tcW w:w="1152" w:type="dxa"/>
          </w:tcPr>
          <w:p w14:paraId="064A02B7"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056C859" w14:textId="77777777" w:rsidR="009110A0" w:rsidRPr="00AF04DD" w:rsidRDefault="00AF04DD">
            <w:pPr>
              <w:spacing w:after="60"/>
              <w:rPr>
                <w:rFonts w:ascii="Arial" w:hAnsi="Arial" w:cs="Arial"/>
              </w:rPr>
            </w:pPr>
            <w:r w:rsidRPr="00AF04DD">
              <w:rPr>
                <w:rFonts w:ascii="Arial" w:hAnsi="Arial" w:cs="Arial"/>
                <w:sz w:val="18"/>
              </w:rPr>
              <w:t>Three-centre sample and demographic characteristics described.</w:t>
            </w:r>
          </w:p>
        </w:tc>
      </w:tr>
    </w:tbl>
    <w:p w14:paraId="45175AEE" w14:textId="77777777" w:rsidR="009110A0" w:rsidRPr="00AF04DD" w:rsidRDefault="00AF04DD">
      <w:pPr>
        <w:rPr>
          <w:rFonts w:ascii="Arial" w:hAnsi="Arial" w:cs="Arial"/>
        </w:rPr>
      </w:pPr>
      <w:r w:rsidRPr="00AF04DD">
        <w:rPr>
          <w:rFonts w:ascii="Arial" w:hAnsi="Arial" w:cs="Arial"/>
        </w:rPr>
        <w:t>Component synthesis: Measurement and explicit statistical methods strengthen descriptive mechanics. Non-inferiority within empirical margins in this small selected sample is not validation of disease exclusion or clinical safety.</w:t>
      </w:r>
    </w:p>
    <w:p w14:paraId="2C0845E3" w14:textId="77777777" w:rsidR="009110A0" w:rsidRPr="00AF04DD" w:rsidRDefault="00AF04DD">
      <w:pPr>
        <w:rPr>
          <w:rFonts w:ascii="Arial" w:hAnsi="Arial" w:cs="Arial"/>
        </w:rPr>
      </w:pPr>
      <w:r w:rsidRPr="00AF04DD">
        <w:rPr>
          <w:rFonts w:ascii="Arial" w:hAnsi="Arial" w:cs="Arial"/>
        </w:rPr>
        <w:br w:type="page"/>
      </w:r>
    </w:p>
    <w:p w14:paraId="546DDEBE" w14:textId="77777777" w:rsidR="009110A0" w:rsidRPr="00AF04DD" w:rsidRDefault="00AF04DD">
      <w:pPr>
        <w:pStyle w:val="Ttulo2"/>
        <w:rPr>
          <w:rFonts w:ascii="Arial" w:hAnsi="Arial" w:cs="Arial"/>
        </w:rPr>
      </w:pPr>
      <w:r w:rsidRPr="00AF04DD">
        <w:rPr>
          <w:rFonts w:ascii="Arial" w:hAnsi="Arial" w:cs="Arial"/>
        </w:rPr>
        <w:lastRenderedPageBreak/>
        <w:t>Gati sickle cell 2013 (11)</w:t>
      </w:r>
    </w:p>
    <w:p w14:paraId="16071197" w14:textId="77777777" w:rsidR="009110A0" w:rsidRPr="00AF04DD" w:rsidRDefault="00AF04DD">
      <w:pPr>
        <w:rPr>
          <w:rFonts w:ascii="Arial" w:hAnsi="Arial" w:cs="Arial"/>
        </w:rPr>
      </w:pPr>
      <w:r w:rsidRPr="00AF04DD">
        <w:rPr>
          <w:rFonts w:ascii="Arial" w:hAnsi="Arial" w:cs="Arial"/>
        </w:rPr>
        <w:t>Component: HbSS–healthy morphology and within-HbSS function comparison. Source: PDF pp.1–3.</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379C060B" w14:textId="77777777">
        <w:trPr>
          <w:cantSplit/>
          <w:tblHeader/>
        </w:trPr>
        <w:tc>
          <w:tcPr>
            <w:tcW w:w="2376" w:type="dxa"/>
            <w:shd w:val="clear" w:color="auto" w:fill="EDEDED"/>
          </w:tcPr>
          <w:p w14:paraId="283A9D48"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6BB09B4F"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714322D4"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6A90B760" w14:textId="77777777">
        <w:trPr>
          <w:cantSplit/>
        </w:trPr>
        <w:tc>
          <w:tcPr>
            <w:tcW w:w="2376" w:type="dxa"/>
          </w:tcPr>
          <w:p w14:paraId="77A0A48A"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68D54C73"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59E2BD9B" w14:textId="77777777" w:rsidR="009110A0" w:rsidRPr="00AF04DD" w:rsidRDefault="00AF04DD">
            <w:pPr>
              <w:spacing w:after="60"/>
              <w:rPr>
                <w:rFonts w:ascii="Arial" w:hAnsi="Arial" w:cs="Arial"/>
              </w:rPr>
            </w:pPr>
            <w:r w:rsidRPr="00AF04DD">
              <w:rPr>
                <w:rFonts w:ascii="Arial" w:hAnsi="Arial" w:cs="Arial"/>
                <w:sz w:val="18"/>
              </w:rPr>
              <w:t>Consecutive normotensive homozygous cases defined; control source and recruitment criteria insufficiently detailed.</w:t>
            </w:r>
          </w:p>
        </w:tc>
      </w:tr>
      <w:tr w:rsidR="009110A0" w:rsidRPr="00AF04DD" w14:paraId="25F83D4F" w14:textId="77777777">
        <w:trPr>
          <w:cantSplit/>
        </w:trPr>
        <w:tc>
          <w:tcPr>
            <w:tcW w:w="2376" w:type="dxa"/>
          </w:tcPr>
          <w:p w14:paraId="4CD7D66F" w14:textId="77777777" w:rsidR="009110A0" w:rsidRPr="00AF04DD" w:rsidRDefault="00AF04DD">
            <w:pPr>
              <w:spacing w:after="60"/>
              <w:rPr>
                <w:rFonts w:ascii="Arial" w:hAnsi="Arial" w:cs="Arial"/>
              </w:rPr>
            </w:pPr>
            <w:r w:rsidRPr="00AF04DD">
              <w:rPr>
                <w:rFonts w:ascii="Arial" w:hAnsi="Arial" w:cs="Arial"/>
                <w:sz w:val="18"/>
              </w:rPr>
              <w:t>2. Objective condition criteria</w:t>
            </w:r>
          </w:p>
        </w:tc>
        <w:tc>
          <w:tcPr>
            <w:tcW w:w="1152" w:type="dxa"/>
          </w:tcPr>
          <w:p w14:paraId="0F4A442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F247DBB" w14:textId="77777777" w:rsidR="009110A0" w:rsidRPr="00AF04DD" w:rsidRDefault="00AF04DD">
            <w:pPr>
              <w:spacing w:after="60"/>
              <w:rPr>
                <w:rFonts w:ascii="Arial" w:hAnsi="Arial" w:cs="Arial"/>
              </w:rPr>
            </w:pPr>
            <w:r w:rsidRPr="00AF04DD">
              <w:rPr>
                <w:rFonts w:ascii="Arial" w:hAnsi="Arial" w:cs="Arial"/>
                <w:sz w:val="18"/>
              </w:rPr>
              <w:t>HbSS and objective echo definitions reported.</w:t>
            </w:r>
          </w:p>
        </w:tc>
      </w:tr>
      <w:tr w:rsidR="009110A0" w:rsidRPr="00AF04DD" w14:paraId="1AEEAAE4" w14:textId="77777777">
        <w:trPr>
          <w:cantSplit/>
        </w:trPr>
        <w:tc>
          <w:tcPr>
            <w:tcW w:w="2376" w:type="dxa"/>
          </w:tcPr>
          <w:p w14:paraId="3F54D964"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35249510"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7776871" w14:textId="77777777" w:rsidR="009110A0" w:rsidRPr="00AF04DD" w:rsidRDefault="00AF04DD">
            <w:pPr>
              <w:spacing w:after="60"/>
              <w:rPr>
                <w:rFonts w:ascii="Arial" w:hAnsi="Arial" w:cs="Arial"/>
              </w:rPr>
            </w:pPr>
            <w:r w:rsidRPr="00AF04DD">
              <w:rPr>
                <w:rFonts w:ascii="Arial" w:hAnsi="Arial" w:cs="Arial"/>
                <w:sz w:val="18"/>
              </w:rPr>
              <w:t>Homozygous disease and hemoglobin characterized; controls Black and asymptomatic.</w:t>
            </w:r>
          </w:p>
        </w:tc>
      </w:tr>
      <w:tr w:rsidR="009110A0" w:rsidRPr="00AF04DD" w14:paraId="03E841E2" w14:textId="77777777">
        <w:trPr>
          <w:cantSplit/>
        </w:trPr>
        <w:tc>
          <w:tcPr>
            <w:tcW w:w="2376" w:type="dxa"/>
          </w:tcPr>
          <w:p w14:paraId="511EBFA0" w14:textId="77777777" w:rsidR="009110A0" w:rsidRPr="00AF04DD" w:rsidRDefault="00AF04DD">
            <w:pPr>
              <w:spacing w:after="60"/>
              <w:rPr>
                <w:rFonts w:ascii="Arial" w:hAnsi="Arial" w:cs="Arial"/>
              </w:rPr>
            </w:pPr>
            <w:r w:rsidRPr="00AF04DD">
              <w:rPr>
                <w:rFonts w:ascii="Arial" w:hAnsi="Arial" w:cs="Arial"/>
                <w:sz w:val="18"/>
              </w:rPr>
              <w:t>4. Valid/reliable outcome measurement</w:t>
            </w:r>
          </w:p>
        </w:tc>
        <w:tc>
          <w:tcPr>
            <w:tcW w:w="1152" w:type="dxa"/>
          </w:tcPr>
          <w:p w14:paraId="23AA2BF4"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5264E66A" w14:textId="77777777" w:rsidR="009110A0" w:rsidRPr="00AF04DD" w:rsidRDefault="00AF04DD">
            <w:pPr>
              <w:spacing w:after="60"/>
              <w:rPr>
                <w:rFonts w:ascii="Arial" w:hAnsi="Arial" w:cs="Arial"/>
              </w:rPr>
            </w:pPr>
            <w:r w:rsidRPr="00AF04DD">
              <w:rPr>
                <w:rFonts w:ascii="Arial" w:hAnsi="Arial" w:cs="Arial"/>
                <w:sz w:val="18"/>
              </w:rPr>
              <w:t>Standard echo/Simpson EF and Doppler described; blinding/repeatability not reported.</w:t>
            </w:r>
          </w:p>
        </w:tc>
      </w:tr>
      <w:tr w:rsidR="009110A0" w:rsidRPr="00AF04DD" w14:paraId="2983CE20" w14:textId="77777777">
        <w:trPr>
          <w:cantSplit/>
        </w:trPr>
        <w:tc>
          <w:tcPr>
            <w:tcW w:w="2376" w:type="dxa"/>
          </w:tcPr>
          <w:p w14:paraId="0034389F" w14:textId="77777777" w:rsidR="009110A0" w:rsidRPr="00AF04DD" w:rsidRDefault="00AF04DD">
            <w:pPr>
              <w:spacing w:after="60"/>
              <w:rPr>
                <w:rFonts w:ascii="Arial" w:hAnsi="Arial" w:cs="Arial"/>
              </w:rPr>
            </w:pPr>
            <w:r w:rsidRPr="00AF04DD">
              <w:rPr>
                <w:rFonts w:ascii="Arial" w:hAnsi="Arial" w:cs="Arial"/>
                <w:sz w:val="18"/>
              </w:rPr>
              <w:t>5. Confounders identified</w:t>
            </w:r>
          </w:p>
        </w:tc>
        <w:tc>
          <w:tcPr>
            <w:tcW w:w="1152" w:type="dxa"/>
          </w:tcPr>
          <w:p w14:paraId="6E6CE41B"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6277D06D" w14:textId="77777777" w:rsidR="009110A0" w:rsidRPr="00AF04DD" w:rsidRDefault="00AF04DD">
            <w:pPr>
              <w:spacing w:after="60"/>
              <w:rPr>
                <w:rFonts w:ascii="Arial" w:hAnsi="Arial" w:cs="Arial"/>
              </w:rPr>
            </w:pPr>
            <w:r w:rsidRPr="00AF04DD">
              <w:rPr>
                <w:rFonts w:ascii="Arial" w:hAnsi="Arial" w:cs="Arial"/>
                <w:sz w:val="18"/>
              </w:rPr>
              <w:t>Age and sex reported, but no explicit confounding framework.</w:t>
            </w:r>
          </w:p>
        </w:tc>
      </w:tr>
      <w:tr w:rsidR="009110A0" w:rsidRPr="00AF04DD" w14:paraId="400E8D75" w14:textId="77777777">
        <w:trPr>
          <w:cantSplit/>
        </w:trPr>
        <w:tc>
          <w:tcPr>
            <w:tcW w:w="2376" w:type="dxa"/>
          </w:tcPr>
          <w:p w14:paraId="40876403" w14:textId="77777777" w:rsidR="009110A0" w:rsidRPr="00AF04DD" w:rsidRDefault="00AF04DD">
            <w:pPr>
              <w:spacing w:after="60"/>
              <w:rPr>
                <w:rFonts w:ascii="Arial" w:hAnsi="Arial" w:cs="Arial"/>
              </w:rPr>
            </w:pPr>
            <w:r w:rsidRPr="00AF04DD">
              <w:rPr>
                <w:rFonts w:ascii="Arial" w:hAnsi="Arial" w:cs="Arial"/>
                <w:sz w:val="18"/>
              </w:rPr>
              <w:t>6. Confounding strategies</w:t>
            </w:r>
          </w:p>
        </w:tc>
        <w:tc>
          <w:tcPr>
            <w:tcW w:w="1152" w:type="dxa"/>
          </w:tcPr>
          <w:p w14:paraId="25149E62"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230CE088" w14:textId="77777777" w:rsidR="009110A0" w:rsidRPr="00AF04DD" w:rsidRDefault="00AF04DD">
            <w:pPr>
              <w:spacing w:after="60"/>
              <w:rPr>
                <w:rFonts w:ascii="Arial" w:hAnsi="Arial" w:cs="Arial"/>
              </w:rPr>
            </w:pPr>
            <w:r w:rsidRPr="00AF04DD">
              <w:rPr>
                <w:rFonts w:ascii="Arial" w:hAnsi="Arial" w:cs="Arial"/>
                <w:sz w:val="18"/>
              </w:rPr>
              <w:t>Age differs substantially; no matching on age or adjusted comparison reported.</w:t>
            </w:r>
          </w:p>
        </w:tc>
      </w:tr>
      <w:tr w:rsidR="009110A0" w:rsidRPr="00AF04DD" w14:paraId="787C9A3C" w14:textId="77777777">
        <w:trPr>
          <w:cantSplit/>
        </w:trPr>
        <w:tc>
          <w:tcPr>
            <w:tcW w:w="2376" w:type="dxa"/>
          </w:tcPr>
          <w:p w14:paraId="0955A95C" w14:textId="77777777" w:rsidR="009110A0" w:rsidRPr="00AF04DD" w:rsidRDefault="00AF04DD">
            <w:pPr>
              <w:spacing w:after="60"/>
              <w:rPr>
                <w:rFonts w:ascii="Arial" w:hAnsi="Arial" w:cs="Arial"/>
              </w:rPr>
            </w:pPr>
            <w:r w:rsidRPr="00AF04DD">
              <w:rPr>
                <w:rFonts w:ascii="Arial" w:hAnsi="Arial" w:cs="Arial"/>
                <w:sz w:val="18"/>
              </w:rPr>
              <w:t>7. Appropriate statistical analysis</w:t>
            </w:r>
          </w:p>
        </w:tc>
        <w:tc>
          <w:tcPr>
            <w:tcW w:w="1152" w:type="dxa"/>
          </w:tcPr>
          <w:p w14:paraId="364ED875"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9D2D686" w14:textId="77777777" w:rsidR="009110A0" w:rsidRPr="00AF04DD" w:rsidRDefault="00AF04DD">
            <w:pPr>
              <w:spacing w:after="60"/>
              <w:rPr>
                <w:rFonts w:ascii="Arial" w:hAnsi="Arial" w:cs="Arial"/>
              </w:rPr>
            </w:pPr>
            <w:r w:rsidRPr="00AF04DD">
              <w:rPr>
                <w:rFonts w:ascii="Arial" w:hAnsi="Arial" w:cs="Arial"/>
                <w:sz w:val="18"/>
              </w:rPr>
              <w:t>Comparative p-values given, but tests not fully described and criterion percentages cannot be reproduced.</w:t>
            </w:r>
          </w:p>
        </w:tc>
      </w:tr>
      <w:tr w:rsidR="009110A0" w:rsidRPr="00AF04DD" w14:paraId="7DE63806" w14:textId="77777777">
        <w:trPr>
          <w:cantSplit/>
        </w:trPr>
        <w:tc>
          <w:tcPr>
            <w:tcW w:w="2376" w:type="dxa"/>
          </w:tcPr>
          <w:p w14:paraId="5F35DB8B" w14:textId="77777777" w:rsidR="009110A0" w:rsidRPr="00AF04DD" w:rsidRDefault="00AF04DD">
            <w:pPr>
              <w:spacing w:after="60"/>
              <w:rPr>
                <w:rFonts w:ascii="Arial" w:hAnsi="Arial" w:cs="Arial"/>
              </w:rPr>
            </w:pPr>
            <w:r w:rsidRPr="00AF04DD">
              <w:rPr>
                <w:rFonts w:ascii="Arial" w:hAnsi="Arial" w:cs="Arial"/>
                <w:sz w:val="18"/>
              </w:rPr>
              <w:t>8. Participants and setting described</w:t>
            </w:r>
          </w:p>
        </w:tc>
        <w:tc>
          <w:tcPr>
            <w:tcW w:w="1152" w:type="dxa"/>
          </w:tcPr>
          <w:p w14:paraId="3034452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04CD076" w14:textId="77777777" w:rsidR="009110A0" w:rsidRPr="00AF04DD" w:rsidRDefault="00AF04DD">
            <w:pPr>
              <w:spacing w:after="60"/>
              <w:rPr>
                <w:rFonts w:ascii="Arial" w:hAnsi="Arial" w:cs="Arial"/>
              </w:rPr>
            </w:pPr>
            <w:r w:rsidRPr="00AF04DD">
              <w:rPr>
                <w:rFonts w:ascii="Arial" w:hAnsi="Arial" w:cs="Arial"/>
                <w:sz w:val="18"/>
              </w:rPr>
              <w:t>Sample sizes, ages, sex, ethnicity and case clinic described; control recruitment detail limited.</w:t>
            </w:r>
          </w:p>
        </w:tc>
      </w:tr>
    </w:tbl>
    <w:p w14:paraId="0400335F" w14:textId="77777777" w:rsidR="009110A0" w:rsidRPr="00AF04DD" w:rsidRDefault="00AF04DD">
      <w:pPr>
        <w:rPr>
          <w:rFonts w:ascii="Arial" w:hAnsi="Arial" w:cs="Arial"/>
        </w:rPr>
      </w:pPr>
      <w:r w:rsidRPr="00AF04DD">
        <w:rPr>
          <w:rFonts w:ascii="Arial" w:hAnsi="Arial" w:cs="Arial"/>
        </w:rPr>
        <w:t>Component synthesis: Unadjusted comparisons with younger controls cannot isolate anemia-related remodeling. Similar mean EF does not exclude individual dysfunction; no serial outcome evidence is available.</w:t>
      </w:r>
    </w:p>
    <w:p w14:paraId="16BF7A4A" w14:textId="77777777" w:rsidR="009110A0" w:rsidRPr="00AF04DD" w:rsidRDefault="00AF04DD">
      <w:pPr>
        <w:rPr>
          <w:rFonts w:ascii="Arial" w:hAnsi="Arial" w:cs="Arial"/>
        </w:rPr>
      </w:pPr>
      <w:r w:rsidRPr="00AF04DD">
        <w:rPr>
          <w:rFonts w:ascii="Arial" w:hAnsi="Arial" w:cs="Arial"/>
        </w:rPr>
        <w:br w:type="page"/>
      </w:r>
    </w:p>
    <w:p w14:paraId="4AC313E4" w14:textId="77777777" w:rsidR="009110A0" w:rsidRPr="00AF04DD" w:rsidRDefault="00AF04DD">
      <w:pPr>
        <w:pStyle w:val="Ttulo2"/>
        <w:rPr>
          <w:rFonts w:ascii="Arial" w:hAnsi="Arial" w:cs="Arial"/>
        </w:rPr>
      </w:pPr>
      <w:r w:rsidRPr="00AF04DD">
        <w:rPr>
          <w:rFonts w:ascii="Arial" w:hAnsi="Arial" w:cs="Arial"/>
        </w:rPr>
        <w:lastRenderedPageBreak/>
        <w:t>Piga 2012 (12)</w:t>
      </w:r>
    </w:p>
    <w:p w14:paraId="38DEF5B5" w14:textId="77777777" w:rsidR="009110A0" w:rsidRPr="00AF04DD" w:rsidRDefault="00AF04DD">
      <w:pPr>
        <w:rPr>
          <w:rFonts w:ascii="Arial" w:hAnsi="Arial" w:cs="Arial"/>
        </w:rPr>
      </w:pPr>
      <w:r w:rsidRPr="00AF04DD">
        <w:rPr>
          <w:rFonts w:ascii="Arial" w:hAnsi="Arial" w:cs="Arial"/>
        </w:rPr>
        <w:t>Component: CMR morphology and prevalent heart failure association. Source: PDF pp.1–3.</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0A353DE7" w14:textId="77777777">
        <w:trPr>
          <w:cantSplit/>
          <w:tblHeader/>
        </w:trPr>
        <w:tc>
          <w:tcPr>
            <w:tcW w:w="2376" w:type="dxa"/>
            <w:shd w:val="clear" w:color="auto" w:fill="EDEDED"/>
          </w:tcPr>
          <w:p w14:paraId="5C84FF76"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7549427B"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1688691D"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3A6A3A9D" w14:textId="77777777">
        <w:trPr>
          <w:cantSplit/>
        </w:trPr>
        <w:tc>
          <w:tcPr>
            <w:tcW w:w="2376" w:type="dxa"/>
          </w:tcPr>
          <w:p w14:paraId="37947B85"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5653646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8406B89" w14:textId="77777777" w:rsidR="009110A0" w:rsidRPr="00AF04DD" w:rsidRDefault="00AF04DD">
            <w:pPr>
              <w:spacing w:after="60"/>
              <w:rPr>
                <w:rFonts w:ascii="Arial" w:hAnsi="Arial" w:cs="Arial"/>
              </w:rPr>
            </w:pPr>
            <w:r w:rsidRPr="00AF04DD">
              <w:rPr>
                <w:rFonts w:ascii="Arial" w:hAnsi="Arial" w:cs="Arial"/>
                <w:sz w:val="18"/>
              </w:rPr>
              <w:t>Consecutive transfusion-dependent referral inclusion and exclusions specified.</w:t>
            </w:r>
          </w:p>
        </w:tc>
      </w:tr>
      <w:tr w:rsidR="009110A0" w:rsidRPr="00AF04DD" w14:paraId="004E848B" w14:textId="77777777">
        <w:trPr>
          <w:cantSplit/>
        </w:trPr>
        <w:tc>
          <w:tcPr>
            <w:tcW w:w="2376" w:type="dxa"/>
          </w:tcPr>
          <w:p w14:paraId="18577CB1" w14:textId="77777777" w:rsidR="009110A0" w:rsidRPr="00AF04DD" w:rsidRDefault="00AF04DD">
            <w:pPr>
              <w:spacing w:after="60"/>
              <w:rPr>
                <w:rFonts w:ascii="Arial" w:hAnsi="Arial" w:cs="Arial"/>
              </w:rPr>
            </w:pPr>
            <w:r w:rsidRPr="00AF04DD">
              <w:rPr>
                <w:rFonts w:ascii="Arial" w:hAnsi="Arial" w:cs="Arial"/>
                <w:sz w:val="18"/>
              </w:rPr>
              <w:t>2. Objective condition criteria</w:t>
            </w:r>
          </w:p>
        </w:tc>
        <w:tc>
          <w:tcPr>
            <w:tcW w:w="1152" w:type="dxa"/>
          </w:tcPr>
          <w:p w14:paraId="6F575C1A"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5754E6E" w14:textId="77777777" w:rsidR="009110A0" w:rsidRPr="00AF04DD" w:rsidRDefault="00AF04DD">
            <w:pPr>
              <w:spacing w:after="60"/>
              <w:rPr>
                <w:rFonts w:ascii="Arial" w:hAnsi="Arial" w:cs="Arial"/>
              </w:rPr>
            </w:pPr>
            <w:r w:rsidRPr="00AF04DD">
              <w:rPr>
                <w:rFonts w:ascii="Arial" w:hAnsi="Arial" w:cs="Arial"/>
                <w:sz w:val="18"/>
              </w:rPr>
              <w:t>Thalassemia/transfusion status and CMR combined definition explicit.</w:t>
            </w:r>
          </w:p>
        </w:tc>
      </w:tr>
      <w:tr w:rsidR="009110A0" w:rsidRPr="00AF04DD" w14:paraId="10BD1DE1" w14:textId="77777777">
        <w:trPr>
          <w:cantSplit/>
        </w:trPr>
        <w:tc>
          <w:tcPr>
            <w:tcW w:w="2376" w:type="dxa"/>
          </w:tcPr>
          <w:p w14:paraId="5F3F6CE9"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1F420B21"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3B1A2BE" w14:textId="77777777" w:rsidR="009110A0" w:rsidRPr="00AF04DD" w:rsidRDefault="00AF04DD">
            <w:pPr>
              <w:spacing w:after="60"/>
              <w:rPr>
                <w:rFonts w:ascii="Arial" w:hAnsi="Arial" w:cs="Arial"/>
              </w:rPr>
            </w:pPr>
            <w:r w:rsidRPr="00AF04DD">
              <w:rPr>
                <w:rFonts w:ascii="Arial" w:hAnsi="Arial" w:cs="Arial"/>
                <w:sz w:val="18"/>
              </w:rPr>
              <w:t>Standard protocol defines morphology; no repeatability/blinding for classification reported.</w:t>
            </w:r>
          </w:p>
        </w:tc>
      </w:tr>
      <w:tr w:rsidR="009110A0" w:rsidRPr="00AF04DD" w14:paraId="7C4A9852" w14:textId="77777777">
        <w:trPr>
          <w:cantSplit/>
        </w:trPr>
        <w:tc>
          <w:tcPr>
            <w:tcW w:w="2376" w:type="dxa"/>
          </w:tcPr>
          <w:p w14:paraId="423005D3" w14:textId="77777777" w:rsidR="009110A0" w:rsidRPr="00AF04DD" w:rsidRDefault="00AF04DD">
            <w:pPr>
              <w:spacing w:after="60"/>
              <w:rPr>
                <w:rFonts w:ascii="Arial" w:hAnsi="Arial" w:cs="Arial"/>
              </w:rPr>
            </w:pPr>
            <w:r w:rsidRPr="00AF04DD">
              <w:rPr>
                <w:rFonts w:ascii="Arial" w:hAnsi="Arial" w:cs="Arial"/>
                <w:sz w:val="18"/>
              </w:rPr>
              <w:t>4. Valid/reliable outcome measurement</w:t>
            </w:r>
          </w:p>
        </w:tc>
        <w:tc>
          <w:tcPr>
            <w:tcW w:w="1152" w:type="dxa"/>
          </w:tcPr>
          <w:p w14:paraId="475C354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7741B5D" w14:textId="77777777" w:rsidR="009110A0" w:rsidRPr="00AF04DD" w:rsidRDefault="00AF04DD">
            <w:pPr>
              <w:spacing w:after="60"/>
              <w:rPr>
                <w:rFonts w:ascii="Arial" w:hAnsi="Arial" w:cs="Arial"/>
              </w:rPr>
            </w:pPr>
            <w:r w:rsidRPr="00AF04DD">
              <w:rPr>
                <w:rFonts w:ascii="Arial" w:hAnsi="Arial" w:cs="Arial"/>
                <w:sz w:val="18"/>
              </w:rPr>
              <w:t>History, physical examination, NYHA and ECG assessment described; Holter not universal.</w:t>
            </w:r>
          </w:p>
        </w:tc>
      </w:tr>
      <w:tr w:rsidR="009110A0" w:rsidRPr="00AF04DD" w14:paraId="42ACBFA1" w14:textId="77777777">
        <w:trPr>
          <w:cantSplit/>
        </w:trPr>
        <w:tc>
          <w:tcPr>
            <w:tcW w:w="2376" w:type="dxa"/>
          </w:tcPr>
          <w:p w14:paraId="54C28450" w14:textId="77777777" w:rsidR="009110A0" w:rsidRPr="00AF04DD" w:rsidRDefault="00AF04DD">
            <w:pPr>
              <w:spacing w:after="60"/>
              <w:rPr>
                <w:rFonts w:ascii="Arial" w:hAnsi="Arial" w:cs="Arial"/>
              </w:rPr>
            </w:pPr>
            <w:r w:rsidRPr="00AF04DD">
              <w:rPr>
                <w:rFonts w:ascii="Arial" w:hAnsi="Arial" w:cs="Arial"/>
                <w:sz w:val="18"/>
              </w:rPr>
              <w:t>5. Confounders identified</w:t>
            </w:r>
          </w:p>
        </w:tc>
        <w:tc>
          <w:tcPr>
            <w:tcW w:w="1152" w:type="dxa"/>
          </w:tcPr>
          <w:p w14:paraId="455ADB1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993B5A8" w14:textId="77777777" w:rsidR="009110A0" w:rsidRPr="00AF04DD" w:rsidRDefault="00AF04DD">
            <w:pPr>
              <w:spacing w:after="60"/>
              <w:rPr>
                <w:rFonts w:ascii="Arial" w:hAnsi="Arial" w:cs="Arial"/>
              </w:rPr>
            </w:pPr>
            <w:r w:rsidRPr="00AF04DD">
              <w:rPr>
                <w:rFonts w:ascii="Arial" w:hAnsi="Arial" w:cs="Arial"/>
                <w:sz w:val="18"/>
              </w:rPr>
              <w:t>Age, sex, cardiac T2*, liver iron and hemoglobin identified as adjustment covariates.</w:t>
            </w:r>
          </w:p>
        </w:tc>
      </w:tr>
      <w:tr w:rsidR="009110A0" w:rsidRPr="00AF04DD" w14:paraId="0E148A0A" w14:textId="77777777">
        <w:trPr>
          <w:cantSplit/>
        </w:trPr>
        <w:tc>
          <w:tcPr>
            <w:tcW w:w="2376" w:type="dxa"/>
          </w:tcPr>
          <w:p w14:paraId="784055E8" w14:textId="77777777" w:rsidR="009110A0" w:rsidRPr="00AF04DD" w:rsidRDefault="00AF04DD">
            <w:pPr>
              <w:spacing w:after="60"/>
              <w:rPr>
                <w:rFonts w:ascii="Arial" w:hAnsi="Arial" w:cs="Arial"/>
              </w:rPr>
            </w:pPr>
            <w:r w:rsidRPr="00AF04DD">
              <w:rPr>
                <w:rFonts w:ascii="Arial" w:hAnsi="Arial" w:cs="Arial"/>
                <w:sz w:val="18"/>
              </w:rPr>
              <w:t>6. Confounding strategies</w:t>
            </w:r>
          </w:p>
        </w:tc>
        <w:tc>
          <w:tcPr>
            <w:tcW w:w="1152" w:type="dxa"/>
          </w:tcPr>
          <w:p w14:paraId="572C9DF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5B5E4B9" w14:textId="77777777" w:rsidR="009110A0" w:rsidRPr="00AF04DD" w:rsidRDefault="00AF04DD">
            <w:pPr>
              <w:spacing w:after="60"/>
              <w:rPr>
                <w:rFonts w:ascii="Arial" w:hAnsi="Arial" w:cs="Arial"/>
              </w:rPr>
            </w:pPr>
            <w:r w:rsidRPr="00AF04DD">
              <w:rPr>
                <w:rFonts w:ascii="Arial" w:hAnsi="Arial" w:cs="Arial"/>
                <w:sz w:val="18"/>
              </w:rPr>
              <w:t>Adjusted logistic OR reported for those covariates.</w:t>
            </w:r>
          </w:p>
        </w:tc>
      </w:tr>
      <w:tr w:rsidR="009110A0" w:rsidRPr="00AF04DD" w14:paraId="735B24D0" w14:textId="77777777">
        <w:trPr>
          <w:cantSplit/>
        </w:trPr>
        <w:tc>
          <w:tcPr>
            <w:tcW w:w="2376" w:type="dxa"/>
          </w:tcPr>
          <w:p w14:paraId="45006CA3" w14:textId="77777777" w:rsidR="009110A0" w:rsidRPr="00AF04DD" w:rsidRDefault="00AF04DD">
            <w:pPr>
              <w:spacing w:after="60"/>
              <w:rPr>
                <w:rFonts w:ascii="Arial" w:hAnsi="Arial" w:cs="Arial"/>
              </w:rPr>
            </w:pPr>
            <w:r w:rsidRPr="00AF04DD">
              <w:rPr>
                <w:rFonts w:ascii="Arial" w:hAnsi="Arial" w:cs="Arial"/>
                <w:sz w:val="18"/>
              </w:rPr>
              <w:t>7. Appropriate statistical analysis</w:t>
            </w:r>
          </w:p>
        </w:tc>
        <w:tc>
          <w:tcPr>
            <w:tcW w:w="1152" w:type="dxa"/>
          </w:tcPr>
          <w:p w14:paraId="3C547C3C"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102EED88" w14:textId="77777777" w:rsidR="009110A0" w:rsidRPr="00AF04DD" w:rsidRDefault="00AF04DD">
            <w:pPr>
              <w:spacing w:after="60"/>
              <w:rPr>
                <w:rFonts w:ascii="Arial" w:hAnsi="Arial" w:cs="Arial"/>
              </w:rPr>
            </w:pPr>
            <w:r w:rsidRPr="00AF04DD">
              <w:rPr>
                <w:rFonts w:ascii="Arial" w:hAnsi="Arial" w:cs="Arial"/>
              </w:rPr>
              <w:t>Logistic analysis stated, but only 12 total HF cases and two with morphology; five adjustment covariates make model stability uncertain.</w:t>
            </w:r>
          </w:p>
        </w:tc>
      </w:tr>
      <w:tr w:rsidR="009110A0" w:rsidRPr="00AF04DD" w14:paraId="26BB5073" w14:textId="77777777">
        <w:trPr>
          <w:cantSplit/>
        </w:trPr>
        <w:tc>
          <w:tcPr>
            <w:tcW w:w="2376" w:type="dxa"/>
          </w:tcPr>
          <w:p w14:paraId="0AA0386D" w14:textId="77777777" w:rsidR="009110A0" w:rsidRPr="00AF04DD" w:rsidRDefault="00AF04DD">
            <w:pPr>
              <w:spacing w:after="60"/>
              <w:rPr>
                <w:rFonts w:ascii="Arial" w:hAnsi="Arial" w:cs="Arial"/>
              </w:rPr>
            </w:pPr>
            <w:r w:rsidRPr="00AF04DD">
              <w:rPr>
                <w:rFonts w:ascii="Arial" w:hAnsi="Arial" w:cs="Arial"/>
                <w:sz w:val="18"/>
              </w:rPr>
              <w:t>8. Participants and setting described</w:t>
            </w:r>
          </w:p>
        </w:tc>
        <w:tc>
          <w:tcPr>
            <w:tcW w:w="1152" w:type="dxa"/>
          </w:tcPr>
          <w:p w14:paraId="3FA160A0"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D04A85A" w14:textId="77777777" w:rsidR="009110A0" w:rsidRPr="00AF04DD" w:rsidRDefault="00AF04DD">
            <w:pPr>
              <w:spacing w:after="60"/>
              <w:rPr>
                <w:rFonts w:ascii="Arial" w:hAnsi="Arial" w:cs="Arial"/>
              </w:rPr>
            </w:pPr>
            <w:r w:rsidRPr="00AF04DD">
              <w:rPr>
                <w:rFonts w:ascii="Arial" w:hAnsi="Arial" w:cs="Arial"/>
                <w:sz w:val="18"/>
              </w:rPr>
              <w:t>Patient characteristics, setting and dates detailed.</w:t>
            </w:r>
          </w:p>
        </w:tc>
      </w:tr>
    </w:tbl>
    <w:p w14:paraId="7B0A17C0" w14:textId="77777777" w:rsidR="009110A0" w:rsidRPr="00AF04DD" w:rsidRDefault="00AF04DD">
      <w:pPr>
        <w:rPr>
          <w:rFonts w:ascii="Arial" w:hAnsi="Arial" w:cs="Arial"/>
        </w:rPr>
      </w:pPr>
      <w:r w:rsidRPr="00AF04DD">
        <w:rPr>
          <w:rFonts w:ascii="Arial" w:hAnsi="Arial" w:cs="Arial"/>
        </w:rPr>
        <w:t>Component synthesis: Adjustment is reported, but the sparse heart-failure data and very wide interval prevent a firm prognostic or null-risk conclusion. This is a prevalent-outcome association, not incident risk.</w:t>
      </w:r>
    </w:p>
    <w:p w14:paraId="4D3E27FF" w14:textId="77777777" w:rsidR="009110A0" w:rsidRPr="00AF04DD" w:rsidRDefault="00AF04DD">
      <w:pPr>
        <w:rPr>
          <w:rFonts w:ascii="Arial" w:hAnsi="Arial" w:cs="Arial"/>
        </w:rPr>
      </w:pPr>
      <w:r w:rsidRPr="00AF04DD">
        <w:rPr>
          <w:rFonts w:ascii="Arial" w:hAnsi="Arial" w:cs="Arial"/>
        </w:rPr>
        <w:br w:type="page"/>
      </w:r>
    </w:p>
    <w:p w14:paraId="6491363B" w14:textId="77777777" w:rsidR="009110A0" w:rsidRPr="00AF04DD" w:rsidRDefault="00AF04DD">
      <w:pPr>
        <w:pStyle w:val="Ttulo2"/>
        <w:rPr>
          <w:rFonts w:ascii="Arial" w:hAnsi="Arial" w:cs="Arial"/>
        </w:rPr>
      </w:pPr>
      <w:r w:rsidRPr="00AF04DD">
        <w:rPr>
          <w:rFonts w:ascii="Arial" w:hAnsi="Arial" w:cs="Arial"/>
        </w:rPr>
        <w:lastRenderedPageBreak/>
        <w:t>Di Gioia 2024 (8)</w:t>
      </w:r>
    </w:p>
    <w:p w14:paraId="31DA520C" w14:textId="77777777" w:rsidR="009110A0" w:rsidRPr="00AF04DD" w:rsidRDefault="00AF04DD">
      <w:pPr>
        <w:rPr>
          <w:rFonts w:ascii="Arial" w:hAnsi="Arial" w:cs="Arial"/>
        </w:rPr>
      </w:pPr>
      <w:r w:rsidRPr="00AF04DD">
        <w:rPr>
          <w:rFonts w:ascii="Arial" w:hAnsi="Arial" w:cs="Arial"/>
        </w:rPr>
        <w:t>Component: Baseline morphology, sport, function and exercise ectopy comparisons. Source: PDF pp.3–6.</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3A735180" w14:textId="77777777">
        <w:trPr>
          <w:cantSplit/>
          <w:tblHeader/>
        </w:trPr>
        <w:tc>
          <w:tcPr>
            <w:tcW w:w="2376" w:type="dxa"/>
            <w:shd w:val="clear" w:color="auto" w:fill="EDEDED"/>
          </w:tcPr>
          <w:p w14:paraId="1F8A5D52"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1A2AC6CB"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76190F77"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0A02A5B6" w14:textId="77777777">
        <w:trPr>
          <w:cantSplit/>
        </w:trPr>
        <w:tc>
          <w:tcPr>
            <w:tcW w:w="2376" w:type="dxa"/>
          </w:tcPr>
          <w:p w14:paraId="750A6C58"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2BEB6BC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1934675" w14:textId="77777777" w:rsidR="009110A0" w:rsidRPr="00AF04DD" w:rsidRDefault="00AF04DD">
            <w:pPr>
              <w:spacing w:after="60"/>
              <w:rPr>
                <w:rFonts w:ascii="Arial" w:hAnsi="Arial" w:cs="Arial"/>
              </w:rPr>
            </w:pPr>
            <w:r w:rsidRPr="00AF04DD">
              <w:rPr>
                <w:rFonts w:ascii="Arial" w:hAnsi="Arial" w:cs="Arial"/>
                <w:sz w:val="18"/>
              </w:rPr>
              <w:t>Olympic recruitment and detailed exclusion criteria stated.</w:t>
            </w:r>
          </w:p>
        </w:tc>
      </w:tr>
      <w:tr w:rsidR="009110A0" w:rsidRPr="00AF04DD" w14:paraId="492D9BD6" w14:textId="77777777">
        <w:trPr>
          <w:cantSplit/>
        </w:trPr>
        <w:tc>
          <w:tcPr>
            <w:tcW w:w="2376" w:type="dxa"/>
          </w:tcPr>
          <w:p w14:paraId="229BFB3B" w14:textId="77777777" w:rsidR="009110A0" w:rsidRPr="00AF04DD" w:rsidRDefault="00AF04DD">
            <w:pPr>
              <w:spacing w:after="60"/>
              <w:rPr>
                <w:rFonts w:ascii="Arial" w:hAnsi="Arial" w:cs="Arial"/>
              </w:rPr>
            </w:pPr>
            <w:r w:rsidRPr="00AF04DD">
              <w:rPr>
                <w:rFonts w:ascii="Arial" w:hAnsi="Arial" w:cs="Arial"/>
                <w:sz w:val="18"/>
              </w:rPr>
              <w:t>2. Objective condition criteria</w:t>
            </w:r>
          </w:p>
        </w:tc>
        <w:tc>
          <w:tcPr>
            <w:tcW w:w="1152" w:type="dxa"/>
          </w:tcPr>
          <w:p w14:paraId="5501C9A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0A30618" w14:textId="77777777" w:rsidR="009110A0" w:rsidRPr="00AF04DD" w:rsidRDefault="00AF04DD">
            <w:pPr>
              <w:spacing w:after="60"/>
              <w:rPr>
                <w:rFonts w:ascii="Arial" w:hAnsi="Arial" w:cs="Arial"/>
              </w:rPr>
            </w:pPr>
            <w:r w:rsidRPr="00AF04DD">
              <w:rPr>
                <w:rFonts w:ascii="Arial" w:hAnsi="Arial" w:cs="Arial"/>
                <w:sz w:val="18"/>
              </w:rPr>
              <w:t>Objective LVT definition and Jenni exclusion; selective Petersen CMR does not independently verify all participants.</w:t>
            </w:r>
          </w:p>
        </w:tc>
      </w:tr>
      <w:tr w:rsidR="009110A0" w:rsidRPr="00AF04DD" w14:paraId="59FEAC03" w14:textId="77777777">
        <w:trPr>
          <w:cantSplit/>
        </w:trPr>
        <w:tc>
          <w:tcPr>
            <w:tcW w:w="2376" w:type="dxa"/>
          </w:tcPr>
          <w:p w14:paraId="75C047C4"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6C8E210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39659C5" w14:textId="77777777" w:rsidR="009110A0" w:rsidRPr="00AF04DD" w:rsidRDefault="00AF04DD">
            <w:pPr>
              <w:spacing w:after="60"/>
              <w:rPr>
                <w:rFonts w:ascii="Arial" w:hAnsi="Arial" w:cs="Arial"/>
              </w:rPr>
            </w:pPr>
            <w:r w:rsidRPr="00AF04DD">
              <w:rPr>
                <w:rFonts w:ascii="Arial" w:hAnsi="Arial" w:cs="Arial"/>
                <w:sz w:val="18"/>
              </w:rPr>
              <w:t>Standard echo, two expert readers, blinded repeated classification and ICCs.</w:t>
            </w:r>
          </w:p>
        </w:tc>
      </w:tr>
      <w:tr w:rsidR="009110A0" w:rsidRPr="00AF04DD" w14:paraId="2E7D3647" w14:textId="77777777">
        <w:trPr>
          <w:cantSplit/>
        </w:trPr>
        <w:tc>
          <w:tcPr>
            <w:tcW w:w="2376" w:type="dxa"/>
          </w:tcPr>
          <w:p w14:paraId="1A19D9F1" w14:textId="77777777" w:rsidR="009110A0" w:rsidRPr="00AF04DD" w:rsidRDefault="00AF04DD">
            <w:pPr>
              <w:spacing w:after="60"/>
              <w:rPr>
                <w:rFonts w:ascii="Arial" w:hAnsi="Arial" w:cs="Arial"/>
              </w:rPr>
            </w:pPr>
            <w:r w:rsidRPr="00AF04DD">
              <w:rPr>
                <w:rFonts w:ascii="Arial" w:hAnsi="Arial" w:cs="Arial"/>
                <w:sz w:val="18"/>
              </w:rPr>
              <w:t>4. Valid/reliable outcome measurement</w:t>
            </w:r>
          </w:p>
        </w:tc>
        <w:tc>
          <w:tcPr>
            <w:tcW w:w="1152" w:type="dxa"/>
          </w:tcPr>
          <w:p w14:paraId="6CCAA6C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56CEAEC" w14:textId="77777777" w:rsidR="009110A0" w:rsidRPr="00AF04DD" w:rsidRDefault="00AF04DD">
            <w:pPr>
              <w:spacing w:after="60"/>
              <w:rPr>
                <w:rFonts w:ascii="Arial" w:hAnsi="Arial" w:cs="Arial"/>
              </w:rPr>
            </w:pPr>
            <w:r w:rsidRPr="00AF04DD">
              <w:rPr>
                <w:rFonts w:ascii="Arial" w:hAnsi="Arial" w:cs="Arial"/>
                <w:sz w:val="18"/>
              </w:rPr>
              <w:t>Standard echo, Doppler/TDI and exercise stress protocol; outcome assessor blinding to morphology not established.</w:t>
            </w:r>
          </w:p>
        </w:tc>
      </w:tr>
      <w:tr w:rsidR="009110A0" w:rsidRPr="00AF04DD" w14:paraId="16F5707A" w14:textId="77777777">
        <w:trPr>
          <w:cantSplit/>
        </w:trPr>
        <w:tc>
          <w:tcPr>
            <w:tcW w:w="2376" w:type="dxa"/>
          </w:tcPr>
          <w:p w14:paraId="149813C4" w14:textId="77777777" w:rsidR="009110A0" w:rsidRPr="00AF04DD" w:rsidRDefault="00AF04DD">
            <w:pPr>
              <w:spacing w:after="60"/>
              <w:rPr>
                <w:rFonts w:ascii="Arial" w:hAnsi="Arial" w:cs="Arial"/>
              </w:rPr>
            </w:pPr>
            <w:r w:rsidRPr="00AF04DD">
              <w:rPr>
                <w:rFonts w:ascii="Arial" w:hAnsi="Arial" w:cs="Arial"/>
                <w:sz w:val="18"/>
              </w:rPr>
              <w:t>5. Confounders identified</w:t>
            </w:r>
          </w:p>
        </w:tc>
        <w:tc>
          <w:tcPr>
            <w:tcW w:w="1152" w:type="dxa"/>
          </w:tcPr>
          <w:p w14:paraId="293B151B"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AA56A8C" w14:textId="77777777" w:rsidR="009110A0" w:rsidRPr="00AF04DD" w:rsidRDefault="00AF04DD">
            <w:pPr>
              <w:spacing w:after="60"/>
              <w:rPr>
                <w:rFonts w:ascii="Arial" w:hAnsi="Arial" w:cs="Arial"/>
              </w:rPr>
            </w:pPr>
            <w:r w:rsidRPr="00AF04DD">
              <w:rPr>
                <w:rFonts w:ascii="Arial" w:hAnsi="Arial" w:cs="Arial"/>
                <w:sz w:val="18"/>
              </w:rPr>
              <w:t>Sex, ethnicity, body size and sport considered; endurance/male subgroup comparisons.</w:t>
            </w:r>
          </w:p>
        </w:tc>
      </w:tr>
      <w:tr w:rsidR="009110A0" w:rsidRPr="00AF04DD" w14:paraId="748382C4" w14:textId="77777777">
        <w:trPr>
          <w:cantSplit/>
        </w:trPr>
        <w:tc>
          <w:tcPr>
            <w:tcW w:w="2376" w:type="dxa"/>
          </w:tcPr>
          <w:p w14:paraId="60E8B636" w14:textId="77777777" w:rsidR="009110A0" w:rsidRPr="00AF04DD" w:rsidRDefault="00AF04DD">
            <w:pPr>
              <w:spacing w:after="60"/>
              <w:rPr>
                <w:rFonts w:ascii="Arial" w:hAnsi="Arial" w:cs="Arial"/>
              </w:rPr>
            </w:pPr>
            <w:r w:rsidRPr="00AF04DD">
              <w:rPr>
                <w:rFonts w:ascii="Arial" w:hAnsi="Arial" w:cs="Arial"/>
                <w:sz w:val="18"/>
              </w:rPr>
              <w:t>6. Confounding strategies</w:t>
            </w:r>
          </w:p>
        </w:tc>
        <w:tc>
          <w:tcPr>
            <w:tcW w:w="1152" w:type="dxa"/>
          </w:tcPr>
          <w:p w14:paraId="5AA310CE"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3CC88AD9" w14:textId="77777777" w:rsidR="009110A0" w:rsidRPr="00AF04DD" w:rsidRDefault="00AF04DD">
            <w:pPr>
              <w:spacing w:after="60"/>
              <w:rPr>
                <w:rFonts w:ascii="Arial" w:hAnsi="Arial" w:cs="Arial"/>
              </w:rPr>
            </w:pPr>
            <w:r w:rsidRPr="00AF04DD">
              <w:rPr>
                <w:rFonts w:ascii="Arial" w:hAnsi="Arial" w:cs="Arial"/>
                <w:sz w:val="18"/>
              </w:rPr>
              <w:t>No multivariable confounding adjustment; subgroup restriction does not fully control age, ethnicity, training or other differences.</w:t>
            </w:r>
          </w:p>
        </w:tc>
      </w:tr>
      <w:tr w:rsidR="009110A0" w:rsidRPr="00AF04DD" w14:paraId="4A1CD11A" w14:textId="77777777">
        <w:trPr>
          <w:cantSplit/>
        </w:trPr>
        <w:tc>
          <w:tcPr>
            <w:tcW w:w="2376" w:type="dxa"/>
          </w:tcPr>
          <w:p w14:paraId="743C9488" w14:textId="77777777" w:rsidR="009110A0" w:rsidRPr="00AF04DD" w:rsidRDefault="00AF04DD">
            <w:pPr>
              <w:spacing w:after="60"/>
              <w:rPr>
                <w:rFonts w:ascii="Arial" w:hAnsi="Arial" w:cs="Arial"/>
              </w:rPr>
            </w:pPr>
            <w:r w:rsidRPr="00AF04DD">
              <w:rPr>
                <w:rFonts w:ascii="Arial" w:hAnsi="Arial" w:cs="Arial"/>
                <w:sz w:val="18"/>
              </w:rPr>
              <w:t>7. Appropriate statistical analysis</w:t>
            </w:r>
          </w:p>
        </w:tc>
        <w:tc>
          <w:tcPr>
            <w:tcW w:w="1152" w:type="dxa"/>
          </w:tcPr>
          <w:p w14:paraId="531B250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367A474" w14:textId="77777777" w:rsidR="009110A0" w:rsidRPr="00AF04DD" w:rsidRDefault="00AF04DD">
            <w:pPr>
              <w:spacing w:after="60"/>
              <w:rPr>
                <w:rFonts w:ascii="Arial" w:hAnsi="Arial" w:cs="Arial"/>
              </w:rPr>
            </w:pPr>
            <w:r w:rsidRPr="00AF04DD">
              <w:rPr>
                <w:rFonts w:ascii="Arial" w:hAnsi="Arial" w:cs="Arial"/>
                <w:sz w:val="18"/>
              </w:rPr>
              <w:t>Descriptive/comparative tests specified. Non-significant p-values are not equivalence tests; no independent causal effect is supported.</w:t>
            </w:r>
          </w:p>
        </w:tc>
      </w:tr>
      <w:tr w:rsidR="009110A0" w:rsidRPr="00AF04DD" w14:paraId="21D4B627" w14:textId="77777777">
        <w:trPr>
          <w:cantSplit/>
        </w:trPr>
        <w:tc>
          <w:tcPr>
            <w:tcW w:w="2376" w:type="dxa"/>
          </w:tcPr>
          <w:p w14:paraId="4E8EBFEA" w14:textId="77777777" w:rsidR="009110A0" w:rsidRPr="00AF04DD" w:rsidRDefault="00AF04DD">
            <w:pPr>
              <w:spacing w:after="60"/>
              <w:rPr>
                <w:rFonts w:ascii="Arial" w:hAnsi="Arial" w:cs="Arial"/>
              </w:rPr>
            </w:pPr>
            <w:r w:rsidRPr="00AF04DD">
              <w:rPr>
                <w:rFonts w:ascii="Arial" w:hAnsi="Arial" w:cs="Arial"/>
                <w:sz w:val="18"/>
              </w:rPr>
              <w:t>8. Participants and setting described</w:t>
            </w:r>
          </w:p>
        </w:tc>
        <w:tc>
          <w:tcPr>
            <w:tcW w:w="1152" w:type="dxa"/>
          </w:tcPr>
          <w:p w14:paraId="55655C4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C93168C" w14:textId="77777777" w:rsidR="009110A0" w:rsidRPr="00AF04DD" w:rsidRDefault="00AF04DD">
            <w:pPr>
              <w:spacing w:after="60"/>
              <w:rPr>
                <w:rFonts w:ascii="Arial" w:hAnsi="Arial" w:cs="Arial"/>
              </w:rPr>
            </w:pPr>
            <w:r w:rsidRPr="00AF04DD">
              <w:rPr>
                <w:rFonts w:ascii="Arial" w:hAnsi="Arial" w:cs="Arial"/>
                <w:sz w:val="18"/>
              </w:rPr>
              <w:t>Participant demographics, centre, time period and sporting groups described.</w:t>
            </w:r>
          </w:p>
        </w:tc>
      </w:tr>
    </w:tbl>
    <w:p w14:paraId="785CBFF8" w14:textId="77777777" w:rsidR="009110A0" w:rsidRPr="00AF04DD" w:rsidRDefault="00AF04DD">
      <w:pPr>
        <w:rPr>
          <w:rFonts w:ascii="Arial" w:hAnsi="Arial" w:cs="Arial"/>
        </w:rPr>
      </w:pPr>
      <w:r w:rsidRPr="00AF04DD">
        <w:rPr>
          <w:rFonts w:ascii="Arial" w:hAnsi="Arial" w:cs="Arial"/>
        </w:rPr>
        <w:t>Component synthesis: Unadjusted associations with endurance sport and larger indexed volumes are compatible with adaptation but do not prove training causes LVTs. Normal baseline function partly reflects explicit exclusions.</w:t>
      </w:r>
    </w:p>
    <w:p w14:paraId="193D8A14" w14:textId="77777777" w:rsidR="009110A0" w:rsidRPr="00AF04DD" w:rsidRDefault="00AF04DD">
      <w:pPr>
        <w:rPr>
          <w:rFonts w:ascii="Arial" w:hAnsi="Arial" w:cs="Arial"/>
        </w:rPr>
      </w:pPr>
      <w:r w:rsidRPr="00AF04DD">
        <w:rPr>
          <w:rFonts w:ascii="Arial" w:hAnsi="Arial" w:cs="Arial"/>
        </w:rPr>
        <w:t>Tool-level synthesis: Comparisons show associations rather than causal adaptation. Age confounding in SCD and unadjusted Di Gioia comparisons remain unresolved. Normal function can reflect participant exclusions.</w:t>
      </w:r>
    </w:p>
    <w:p w14:paraId="68E6D3D7" w14:textId="77777777" w:rsidR="009110A0" w:rsidRPr="00AF04DD" w:rsidRDefault="00AF04DD">
      <w:pPr>
        <w:rPr>
          <w:rFonts w:ascii="Arial" w:hAnsi="Arial" w:cs="Arial"/>
        </w:rPr>
      </w:pPr>
      <w:r w:rsidRPr="00AF04DD">
        <w:rPr>
          <w:rFonts w:ascii="Arial" w:hAnsi="Arial" w:cs="Arial"/>
        </w:rPr>
        <w:br w:type="page"/>
      </w:r>
    </w:p>
    <w:p w14:paraId="7A59D03E" w14:textId="77777777" w:rsidR="009110A0" w:rsidRPr="00AF04DD" w:rsidRDefault="00AF04DD">
      <w:pPr>
        <w:pStyle w:val="Ttulo1"/>
        <w:rPr>
          <w:rFonts w:ascii="Arial" w:hAnsi="Arial" w:cs="Arial"/>
        </w:rPr>
      </w:pPr>
      <w:r w:rsidRPr="00AF04DD">
        <w:rPr>
          <w:rFonts w:ascii="Arial" w:hAnsi="Arial" w:cs="Arial"/>
        </w:rPr>
        <w:lastRenderedPageBreak/>
        <w:t>Table S5 JBI cohort assessments</w:t>
      </w:r>
    </w:p>
    <w:p w14:paraId="6296E55D" w14:textId="77777777" w:rsidR="009110A0" w:rsidRPr="00AF04DD" w:rsidRDefault="00AF04DD">
      <w:pPr>
        <w:pStyle w:val="Ttulo2"/>
        <w:rPr>
          <w:rFonts w:ascii="Arial" w:hAnsi="Arial" w:cs="Arial"/>
        </w:rPr>
      </w:pPr>
      <w:r w:rsidRPr="00AF04DD">
        <w:rPr>
          <w:rFonts w:ascii="Arial" w:hAnsi="Arial" w:cs="Arial"/>
        </w:rPr>
        <w:t>Gati pregnancy 2014 (10)</w:t>
      </w:r>
    </w:p>
    <w:p w14:paraId="51EA10F4" w14:textId="77777777" w:rsidR="009110A0" w:rsidRPr="00AF04DD" w:rsidRDefault="00AF04DD">
      <w:pPr>
        <w:rPr>
          <w:rFonts w:ascii="Arial" w:hAnsi="Arial" w:cs="Arial"/>
        </w:rPr>
      </w:pPr>
      <w:r w:rsidRPr="00AF04DD">
        <w:rPr>
          <w:rFonts w:ascii="Arial" w:hAnsi="Arial" w:cs="Arial"/>
        </w:rPr>
        <w:t>Component: New trabeculation and serial postpartum change. Source: Circulation 130: 475–483; PDF pp.2–8.</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7F6AFF48" w14:textId="77777777">
        <w:trPr>
          <w:cantSplit/>
          <w:tblHeader/>
        </w:trPr>
        <w:tc>
          <w:tcPr>
            <w:tcW w:w="2376" w:type="dxa"/>
            <w:shd w:val="clear" w:color="auto" w:fill="EDEDED"/>
          </w:tcPr>
          <w:p w14:paraId="1B993743"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5FE9B7EA"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24417D27"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3B6BE2CE" w14:textId="77777777">
        <w:trPr>
          <w:cantSplit/>
        </w:trPr>
        <w:tc>
          <w:tcPr>
            <w:tcW w:w="2376" w:type="dxa"/>
          </w:tcPr>
          <w:p w14:paraId="46D05D40" w14:textId="77777777" w:rsidR="009110A0" w:rsidRPr="00AF04DD" w:rsidRDefault="00AF04DD">
            <w:pPr>
              <w:spacing w:after="60"/>
              <w:rPr>
                <w:rFonts w:ascii="Arial" w:hAnsi="Arial" w:cs="Arial"/>
              </w:rPr>
            </w:pPr>
            <w:r w:rsidRPr="00AF04DD">
              <w:rPr>
                <w:rFonts w:ascii="Arial" w:hAnsi="Arial" w:cs="Arial"/>
                <w:sz w:val="18"/>
              </w:rPr>
              <w:t>1. Comparable groups from same population</w:t>
            </w:r>
          </w:p>
        </w:tc>
        <w:tc>
          <w:tcPr>
            <w:tcW w:w="1152" w:type="dxa"/>
          </w:tcPr>
          <w:p w14:paraId="42962FE6" w14:textId="77777777" w:rsidR="009110A0" w:rsidRPr="00AF04DD" w:rsidRDefault="00AF04DD">
            <w:pPr>
              <w:spacing w:after="60"/>
              <w:rPr>
                <w:rFonts w:ascii="Arial" w:hAnsi="Arial" w:cs="Arial"/>
              </w:rPr>
            </w:pPr>
            <w:r w:rsidRPr="00AF04DD">
              <w:rPr>
                <w:rFonts w:ascii="Arial" w:hAnsi="Arial" w:cs="Arial"/>
                <w:sz w:val="18"/>
              </w:rPr>
              <w:t>Not applicable</w:t>
            </w:r>
          </w:p>
        </w:tc>
        <w:tc>
          <w:tcPr>
            <w:tcW w:w="6552" w:type="dxa"/>
          </w:tcPr>
          <w:p w14:paraId="16B8679E" w14:textId="77777777" w:rsidR="009110A0" w:rsidRPr="00AF04DD" w:rsidRDefault="00AF04DD">
            <w:pPr>
              <w:spacing w:after="60"/>
              <w:rPr>
                <w:rFonts w:ascii="Arial" w:hAnsi="Arial" w:cs="Arial"/>
              </w:rPr>
            </w:pPr>
            <w:r w:rsidRPr="00AF04DD">
              <w:rPr>
                <w:rFonts w:ascii="Arial" w:hAnsi="Arial" w:cs="Arial"/>
                <w:sz w:val="18"/>
              </w:rPr>
              <w:t>One pregnancy cohort; non-pregnant sample derives a threshold, not a longitudinal comparator.</w:t>
            </w:r>
          </w:p>
        </w:tc>
      </w:tr>
      <w:tr w:rsidR="009110A0" w:rsidRPr="00AF04DD" w14:paraId="5A9E4F7C" w14:textId="77777777">
        <w:trPr>
          <w:cantSplit/>
        </w:trPr>
        <w:tc>
          <w:tcPr>
            <w:tcW w:w="2376" w:type="dxa"/>
          </w:tcPr>
          <w:p w14:paraId="34E8BA79" w14:textId="77777777" w:rsidR="009110A0" w:rsidRPr="00AF04DD" w:rsidRDefault="00AF04DD">
            <w:pPr>
              <w:spacing w:after="60"/>
              <w:rPr>
                <w:rFonts w:ascii="Arial" w:hAnsi="Arial" w:cs="Arial"/>
              </w:rPr>
            </w:pPr>
            <w:r w:rsidRPr="00AF04DD">
              <w:rPr>
                <w:rFonts w:ascii="Arial" w:hAnsi="Arial" w:cs="Arial"/>
                <w:sz w:val="18"/>
              </w:rPr>
              <w:t>2. Similar exposure ascertainment</w:t>
            </w:r>
          </w:p>
        </w:tc>
        <w:tc>
          <w:tcPr>
            <w:tcW w:w="1152" w:type="dxa"/>
          </w:tcPr>
          <w:p w14:paraId="5F46924A" w14:textId="77777777" w:rsidR="009110A0" w:rsidRPr="00AF04DD" w:rsidRDefault="00AF04DD">
            <w:pPr>
              <w:spacing w:after="60"/>
              <w:rPr>
                <w:rFonts w:ascii="Arial" w:hAnsi="Arial" w:cs="Arial"/>
              </w:rPr>
            </w:pPr>
            <w:r w:rsidRPr="00AF04DD">
              <w:rPr>
                <w:rFonts w:ascii="Arial" w:hAnsi="Arial" w:cs="Arial"/>
                <w:sz w:val="18"/>
              </w:rPr>
              <w:t>Not applicable</w:t>
            </w:r>
          </w:p>
        </w:tc>
        <w:tc>
          <w:tcPr>
            <w:tcW w:w="6552" w:type="dxa"/>
          </w:tcPr>
          <w:p w14:paraId="31671506" w14:textId="77777777" w:rsidR="009110A0" w:rsidRPr="00AF04DD" w:rsidRDefault="00AF04DD">
            <w:pPr>
              <w:spacing w:after="60"/>
              <w:rPr>
                <w:rFonts w:ascii="Arial" w:hAnsi="Arial" w:cs="Arial"/>
              </w:rPr>
            </w:pPr>
            <w:r w:rsidRPr="00AF04DD">
              <w:rPr>
                <w:rFonts w:ascii="Arial" w:hAnsi="Arial" w:cs="Arial"/>
                <w:sz w:val="18"/>
              </w:rPr>
              <w:t>No exposed/unexposed cohort assignment.</w:t>
            </w:r>
          </w:p>
        </w:tc>
      </w:tr>
      <w:tr w:rsidR="009110A0" w:rsidRPr="00AF04DD" w14:paraId="60C5AA6F" w14:textId="77777777">
        <w:trPr>
          <w:cantSplit/>
        </w:trPr>
        <w:tc>
          <w:tcPr>
            <w:tcW w:w="2376" w:type="dxa"/>
          </w:tcPr>
          <w:p w14:paraId="065C2CC1"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192DA06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66EB941" w14:textId="77777777" w:rsidR="009110A0" w:rsidRPr="00AF04DD" w:rsidRDefault="00AF04DD">
            <w:pPr>
              <w:spacing w:after="60"/>
              <w:rPr>
                <w:rFonts w:ascii="Arial" w:hAnsi="Arial" w:cs="Arial"/>
              </w:rPr>
            </w:pPr>
            <w:r w:rsidRPr="00AF04DD">
              <w:rPr>
                <w:rFonts w:ascii="Arial" w:hAnsi="Arial" w:cs="Arial"/>
                <w:sz w:val="18"/>
              </w:rPr>
              <w:t>Pregnancy timing and repeated visits specified.</w:t>
            </w:r>
          </w:p>
        </w:tc>
      </w:tr>
      <w:tr w:rsidR="009110A0" w:rsidRPr="00AF04DD" w14:paraId="1E54F3E1" w14:textId="77777777">
        <w:trPr>
          <w:cantSplit/>
        </w:trPr>
        <w:tc>
          <w:tcPr>
            <w:tcW w:w="2376" w:type="dxa"/>
          </w:tcPr>
          <w:p w14:paraId="1A284A87" w14:textId="77777777" w:rsidR="009110A0" w:rsidRPr="00AF04DD" w:rsidRDefault="00AF04DD">
            <w:pPr>
              <w:spacing w:after="60"/>
              <w:rPr>
                <w:rFonts w:ascii="Arial" w:hAnsi="Arial" w:cs="Arial"/>
              </w:rPr>
            </w:pPr>
            <w:r w:rsidRPr="00AF04DD">
              <w:rPr>
                <w:rFonts w:ascii="Arial" w:hAnsi="Arial" w:cs="Arial"/>
                <w:sz w:val="18"/>
              </w:rPr>
              <w:t>4. Confounders identified</w:t>
            </w:r>
          </w:p>
        </w:tc>
        <w:tc>
          <w:tcPr>
            <w:tcW w:w="1152" w:type="dxa"/>
          </w:tcPr>
          <w:p w14:paraId="16BFED98"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C0A9DCF" w14:textId="77777777" w:rsidR="009110A0" w:rsidRPr="00AF04DD" w:rsidRDefault="00AF04DD">
            <w:pPr>
              <w:spacing w:after="60"/>
              <w:rPr>
                <w:rFonts w:ascii="Arial" w:hAnsi="Arial" w:cs="Arial"/>
              </w:rPr>
            </w:pPr>
            <w:r w:rsidRPr="00AF04DD">
              <w:rPr>
                <w:rFonts w:ascii="Arial" w:hAnsi="Arial" w:cs="Arial"/>
                <w:sz w:val="18"/>
              </w:rPr>
              <w:t>Ethnicity, age, BMI, blood pressure and ventricular loading measurements considered.</w:t>
            </w:r>
          </w:p>
        </w:tc>
      </w:tr>
      <w:tr w:rsidR="009110A0" w:rsidRPr="00AF04DD" w14:paraId="1A86B12A" w14:textId="77777777">
        <w:trPr>
          <w:cantSplit/>
        </w:trPr>
        <w:tc>
          <w:tcPr>
            <w:tcW w:w="2376" w:type="dxa"/>
          </w:tcPr>
          <w:p w14:paraId="3C1CC4DF" w14:textId="77777777" w:rsidR="009110A0" w:rsidRPr="00AF04DD" w:rsidRDefault="00AF04DD">
            <w:pPr>
              <w:spacing w:after="60"/>
              <w:rPr>
                <w:rFonts w:ascii="Arial" w:hAnsi="Arial" w:cs="Arial"/>
              </w:rPr>
            </w:pPr>
            <w:r w:rsidRPr="00AF04DD">
              <w:rPr>
                <w:rFonts w:ascii="Arial" w:hAnsi="Arial" w:cs="Arial"/>
                <w:sz w:val="18"/>
              </w:rPr>
              <w:t>5. Confounding strategies</w:t>
            </w:r>
          </w:p>
        </w:tc>
        <w:tc>
          <w:tcPr>
            <w:tcW w:w="1152" w:type="dxa"/>
          </w:tcPr>
          <w:p w14:paraId="36B9797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47513D6" w14:textId="77777777" w:rsidR="009110A0" w:rsidRPr="00AF04DD" w:rsidRDefault="00AF04DD">
            <w:pPr>
              <w:spacing w:after="60"/>
              <w:rPr>
                <w:rFonts w:ascii="Arial" w:hAnsi="Arial" w:cs="Arial"/>
              </w:rPr>
            </w:pPr>
            <w:r w:rsidRPr="00AF04DD">
              <w:rPr>
                <w:rFonts w:ascii="Arial" w:hAnsi="Arial" w:cs="Arial"/>
                <w:sz w:val="18"/>
              </w:rPr>
              <w:t>Adjusted analysis for emergence identifies covariates; postpartum causal effects lack a comparison group.</w:t>
            </w:r>
          </w:p>
        </w:tc>
      </w:tr>
      <w:tr w:rsidR="009110A0" w:rsidRPr="00AF04DD" w14:paraId="1008F6C6" w14:textId="77777777">
        <w:trPr>
          <w:cantSplit/>
        </w:trPr>
        <w:tc>
          <w:tcPr>
            <w:tcW w:w="2376" w:type="dxa"/>
          </w:tcPr>
          <w:p w14:paraId="3C47697B" w14:textId="77777777" w:rsidR="009110A0" w:rsidRPr="00AF04DD" w:rsidRDefault="00AF04DD">
            <w:pPr>
              <w:spacing w:after="60"/>
              <w:rPr>
                <w:rFonts w:ascii="Arial" w:hAnsi="Arial" w:cs="Arial"/>
              </w:rPr>
            </w:pPr>
            <w:r w:rsidRPr="00AF04DD">
              <w:rPr>
                <w:rFonts w:ascii="Arial" w:hAnsi="Arial" w:cs="Arial"/>
                <w:sz w:val="18"/>
              </w:rPr>
              <w:t>6. Outcome absent at baseline</w:t>
            </w:r>
          </w:p>
        </w:tc>
        <w:tc>
          <w:tcPr>
            <w:tcW w:w="1152" w:type="dxa"/>
          </w:tcPr>
          <w:p w14:paraId="1AA669A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D2F0613" w14:textId="77777777" w:rsidR="009110A0" w:rsidRPr="00AF04DD" w:rsidRDefault="00AF04DD">
            <w:pPr>
              <w:spacing w:after="60"/>
              <w:rPr>
                <w:rFonts w:ascii="Arial" w:hAnsi="Arial" w:cs="Arial"/>
              </w:rPr>
            </w:pPr>
            <w:r w:rsidRPr="00AF04DD">
              <w:rPr>
                <w:rFonts w:ascii="Arial" w:hAnsi="Arial" w:cs="Arial"/>
                <w:sz w:val="18"/>
              </w:rPr>
              <w:t>Baseline normal structure and no increased trabeculation required.</w:t>
            </w:r>
          </w:p>
        </w:tc>
      </w:tr>
      <w:tr w:rsidR="009110A0" w:rsidRPr="00AF04DD" w14:paraId="30C3E281" w14:textId="77777777">
        <w:trPr>
          <w:cantSplit/>
        </w:trPr>
        <w:tc>
          <w:tcPr>
            <w:tcW w:w="2376" w:type="dxa"/>
          </w:tcPr>
          <w:p w14:paraId="42EFC4C0" w14:textId="77777777" w:rsidR="009110A0" w:rsidRPr="00AF04DD" w:rsidRDefault="00AF04DD">
            <w:pPr>
              <w:spacing w:after="60"/>
              <w:rPr>
                <w:rFonts w:ascii="Arial" w:hAnsi="Arial" w:cs="Arial"/>
              </w:rPr>
            </w:pPr>
            <w:r w:rsidRPr="00AF04DD">
              <w:rPr>
                <w:rFonts w:ascii="Arial" w:hAnsi="Arial" w:cs="Arial"/>
                <w:sz w:val="18"/>
              </w:rPr>
              <w:t>7. Valid/reliable outcome measurement</w:t>
            </w:r>
          </w:p>
        </w:tc>
        <w:tc>
          <w:tcPr>
            <w:tcW w:w="1152" w:type="dxa"/>
          </w:tcPr>
          <w:p w14:paraId="035BC3C8"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727294D0" w14:textId="77777777" w:rsidR="009110A0" w:rsidRPr="00AF04DD" w:rsidRDefault="00AF04DD">
            <w:pPr>
              <w:spacing w:after="60"/>
              <w:rPr>
                <w:rFonts w:ascii="Arial" w:hAnsi="Arial" w:cs="Arial"/>
              </w:rPr>
            </w:pPr>
            <w:r w:rsidRPr="00AF04DD">
              <w:rPr>
                <w:rFonts w:ascii="Arial" w:hAnsi="Arial" w:cs="Arial"/>
                <w:sz w:val="18"/>
              </w:rPr>
              <w:t>Blinded standardized re-reading supports measurement; Jenni interobserver κ only.29/.33 and classification instability constrain reliability.</w:t>
            </w:r>
          </w:p>
        </w:tc>
      </w:tr>
      <w:tr w:rsidR="009110A0" w:rsidRPr="00AF04DD" w14:paraId="71A6A1CE" w14:textId="77777777">
        <w:trPr>
          <w:cantSplit/>
        </w:trPr>
        <w:tc>
          <w:tcPr>
            <w:tcW w:w="2376" w:type="dxa"/>
          </w:tcPr>
          <w:p w14:paraId="65D53AEA" w14:textId="77777777" w:rsidR="009110A0" w:rsidRPr="00AF04DD" w:rsidRDefault="00AF04DD">
            <w:pPr>
              <w:spacing w:after="60"/>
              <w:rPr>
                <w:rFonts w:ascii="Arial" w:hAnsi="Arial" w:cs="Arial"/>
              </w:rPr>
            </w:pPr>
            <w:r w:rsidRPr="00AF04DD">
              <w:rPr>
                <w:rFonts w:ascii="Arial" w:hAnsi="Arial" w:cs="Arial"/>
                <w:sz w:val="18"/>
              </w:rPr>
              <w:t>8. Follow-up duration</w:t>
            </w:r>
          </w:p>
        </w:tc>
        <w:tc>
          <w:tcPr>
            <w:tcW w:w="1152" w:type="dxa"/>
          </w:tcPr>
          <w:p w14:paraId="40420AD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0A76A52" w14:textId="77777777" w:rsidR="009110A0" w:rsidRPr="00AF04DD" w:rsidRDefault="00AF04DD">
            <w:pPr>
              <w:spacing w:after="60"/>
              <w:rPr>
                <w:rFonts w:ascii="Arial" w:hAnsi="Arial" w:cs="Arial"/>
              </w:rPr>
            </w:pPr>
            <w:r w:rsidRPr="00AF04DD">
              <w:rPr>
                <w:rFonts w:ascii="Arial" w:hAnsi="Arial" w:cs="Arial"/>
              </w:rPr>
              <w:t>Initial 3–12 month postpartum and additional 24 ± 3 months for persistent subset are reported; adequate to observe regression, not lifetime risk.</w:t>
            </w:r>
          </w:p>
        </w:tc>
      </w:tr>
      <w:tr w:rsidR="009110A0" w:rsidRPr="00AF04DD" w14:paraId="2EE0D036" w14:textId="77777777">
        <w:trPr>
          <w:cantSplit/>
        </w:trPr>
        <w:tc>
          <w:tcPr>
            <w:tcW w:w="2376" w:type="dxa"/>
          </w:tcPr>
          <w:p w14:paraId="209A49C2" w14:textId="77777777" w:rsidR="009110A0" w:rsidRPr="00AF04DD" w:rsidRDefault="00AF04DD">
            <w:pPr>
              <w:spacing w:after="60"/>
              <w:rPr>
                <w:rFonts w:ascii="Arial" w:hAnsi="Arial" w:cs="Arial"/>
              </w:rPr>
            </w:pPr>
            <w:r w:rsidRPr="00AF04DD">
              <w:rPr>
                <w:rFonts w:ascii="Arial" w:hAnsi="Arial" w:cs="Arial"/>
                <w:sz w:val="18"/>
              </w:rPr>
              <w:t>9. Follow-up completeness</w:t>
            </w:r>
          </w:p>
        </w:tc>
        <w:tc>
          <w:tcPr>
            <w:tcW w:w="1152" w:type="dxa"/>
          </w:tcPr>
          <w:p w14:paraId="5A0C5CEF"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7562547" w14:textId="77777777" w:rsidR="009110A0" w:rsidRPr="00AF04DD" w:rsidRDefault="00AF04DD">
            <w:pPr>
              <w:spacing w:after="60"/>
              <w:rPr>
                <w:rFonts w:ascii="Arial" w:hAnsi="Arial" w:cs="Arial"/>
              </w:rPr>
            </w:pPr>
            <w:r w:rsidRPr="00AF04DD">
              <w:rPr>
                <w:rFonts w:ascii="Arial" w:hAnsi="Arial" w:cs="Arial"/>
              </w:rPr>
              <w:t>18 initial regressions plus seven persistent account for 25/26; repeat-pregnancy exclusion in extended follow-up explicitly stated.</w:t>
            </w:r>
          </w:p>
        </w:tc>
      </w:tr>
      <w:tr w:rsidR="009110A0" w:rsidRPr="00AF04DD" w14:paraId="3824CAA4" w14:textId="77777777">
        <w:trPr>
          <w:cantSplit/>
        </w:trPr>
        <w:tc>
          <w:tcPr>
            <w:tcW w:w="2376" w:type="dxa"/>
          </w:tcPr>
          <w:p w14:paraId="01A08309" w14:textId="77777777" w:rsidR="009110A0" w:rsidRPr="00AF04DD" w:rsidRDefault="00AF04DD">
            <w:pPr>
              <w:spacing w:after="60"/>
              <w:rPr>
                <w:rFonts w:ascii="Arial" w:hAnsi="Arial" w:cs="Arial"/>
              </w:rPr>
            </w:pPr>
            <w:r w:rsidRPr="00AF04DD">
              <w:rPr>
                <w:rFonts w:ascii="Arial" w:hAnsi="Arial" w:cs="Arial"/>
                <w:sz w:val="18"/>
              </w:rPr>
              <w:t>10. Handling incomplete follow-up</w:t>
            </w:r>
          </w:p>
        </w:tc>
        <w:tc>
          <w:tcPr>
            <w:tcW w:w="1152" w:type="dxa"/>
          </w:tcPr>
          <w:p w14:paraId="05CF9477"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077F4272" w14:textId="77777777" w:rsidR="009110A0" w:rsidRPr="00AF04DD" w:rsidRDefault="00AF04DD">
            <w:pPr>
              <w:spacing w:after="60"/>
              <w:rPr>
                <w:rFonts w:ascii="Arial" w:hAnsi="Arial" w:cs="Arial"/>
              </w:rPr>
            </w:pPr>
            <w:r w:rsidRPr="00AF04DD">
              <w:rPr>
                <w:rFonts w:ascii="Arial" w:hAnsi="Arial" w:cs="Arial"/>
                <w:sz w:val="18"/>
              </w:rPr>
              <w:t>Exclusion is described but no sensitivity analysis or strategy addresses the unaccounted initial case.</w:t>
            </w:r>
          </w:p>
        </w:tc>
      </w:tr>
      <w:tr w:rsidR="009110A0" w:rsidRPr="00AF04DD" w14:paraId="70AA4B5E" w14:textId="77777777">
        <w:trPr>
          <w:cantSplit/>
        </w:trPr>
        <w:tc>
          <w:tcPr>
            <w:tcW w:w="2376" w:type="dxa"/>
          </w:tcPr>
          <w:p w14:paraId="767ECB20" w14:textId="77777777" w:rsidR="009110A0" w:rsidRPr="00AF04DD" w:rsidRDefault="00AF04DD">
            <w:pPr>
              <w:spacing w:after="60"/>
              <w:rPr>
                <w:rFonts w:ascii="Arial" w:hAnsi="Arial" w:cs="Arial"/>
              </w:rPr>
            </w:pPr>
            <w:r w:rsidRPr="00AF04DD">
              <w:rPr>
                <w:rFonts w:ascii="Arial" w:hAnsi="Arial" w:cs="Arial"/>
                <w:sz w:val="18"/>
              </w:rPr>
              <w:t>11. Appropriate analysis</w:t>
            </w:r>
          </w:p>
        </w:tc>
        <w:tc>
          <w:tcPr>
            <w:tcW w:w="1152" w:type="dxa"/>
          </w:tcPr>
          <w:p w14:paraId="79437CF6"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D1DF0C4" w14:textId="77777777" w:rsidR="009110A0" w:rsidRPr="00AF04DD" w:rsidRDefault="00AF04DD">
            <w:pPr>
              <w:spacing w:after="60"/>
              <w:rPr>
                <w:rFonts w:ascii="Arial" w:hAnsi="Arial" w:cs="Arial"/>
              </w:rPr>
            </w:pPr>
            <w:r w:rsidRPr="00AF04DD">
              <w:rPr>
                <w:rFonts w:ascii="Arial" w:hAnsi="Arial" w:cs="Arial"/>
                <w:sz w:val="18"/>
              </w:rPr>
              <w:t>Serial/adjusted methods described; affected-subgroup flow does not fully reproduce final resolution proportions.</w:t>
            </w:r>
          </w:p>
        </w:tc>
      </w:tr>
    </w:tbl>
    <w:p w14:paraId="501A4FE1" w14:textId="77777777" w:rsidR="009110A0" w:rsidRPr="00AF04DD" w:rsidRDefault="00AF04DD">
      <w:pPr>
        <w:rPr>
          <w:rFonts w:ascii="Arial" w:hAnsi="Arial" w:cs="Arial"/>
        </w:rPr>
      </w:pPr>
      <w:r w:rsidRPr="00AF04DD">
        <w:rPr>
          <w:rFonts w:ascii="Arial" w:hAnsi="Arial" w:cs="Arial"/>
        </w:rPr>
        <w:t>Component synthesis: Direct serial evidence supports observed postpartum regression. It lacks a parallel comparator and complete reconciliation of final affected-subgroup flow; all 26 cannot be described as completely followed for 24 months.</w:t>
      </w:r>
    </w:p>
    <w:p w14:paraId="1C7758F6" w14:textId="77777777" w:rsidR="009110A0" w:rsidRPr="00AF04DD" w:rsidRDefault="00AF04DD">
      <w:pPr>
        <w:rPr>
          <w:rFonts w:ascii="Arial" w:hAnsi="Arial" w:cs="Arial"/>
        </w:rPr>
      </w:pPr>
      <w:r w:rsidRPr="00AF04DD">
        <w:rPr>
          <w:rFonts w:ascii="Arial" w:hAnsi="Arial" w:cs="Arial"/>
        </w:rPr>
        <w:br w:type="page"/>
      </w:r>
    </w:p>
    <w:p w14:paraId="299C9043" w14:textId="77777777" w:rsidR="009110A0" w:rsidRPr="00AF04DD" w:rsidRDefault="00AF04DD">
      <w:pPr>
        <w:pStyle w:val="Ttulo2"/>
        <w:rPr>
          <w:rFonts w:ascii="Arial" w:hAnsi="Arial" w:cs="Arial"/>
        </w:rPr>
      </w:pPr>
      <w:r w:rsidRPr="00AF04DD">
        <w:rPr>
          <w:rFonts w:ascii="Arial" w:hAnsi="Arial" w:cs="Arial"/>
        </w:rPr>
        <w:lastRenderedPageBreak/>
        <w:t>Bonamini 2019 (13)</w:t>
      </w:r>
    </w:p>
    <w:p w14:paraId="76572B56" w14:textId="77777777" w:rsidR="009110A0" w:rsidRPr="00AF04DD" w:rsidRDefault="00AF04DD">
      <w:pPr>
        <w:rPr>
          <w:rFonts w:ascii="Arial" w:hAnsi="Arial" w:cs="Arial"/>
        </w:rPr>
      </w:pPr>
      <w:r w:rsidRPr="00AF04DD">
        <w:rPr>
          <w:rFonts w:ascii="Arial" w:hAnsi="Arial" w:cs="Arial"/>
        </w:rPr>
        <w:t>Component: Serial CMR change and reported clinical events in morphology-positive patients. Source: PDF pp.2–7.</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322124B6" w14:textId="77777777">
        <w:trPr>
          <w:cantSplit/>
          <w:tblHeader/>
        </w:trPr>
        <w:tc>
          <w:tcPr>
            <w:tcW w:w="2376" w:type="dxa"/>
            <w:shd w:val="clear" w:color="auto" w:fill="EDEDED"/>
          </w:tcPr>
          <w:p w14:paraId="092669A6"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21AFABE5"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6B623892"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6D61C969" w14:textId="77777777">
        <w:trPr>
          <w:cantSplit/>
        </w:trPr>
        <w:tc>
          <w:tcPr>
            <w:tcW w:w="2376" w:type="dxa"/>
          </w:tcPr>
          <w:p w14:paraId="3C8A34B5" w14:textId="77777777" w:rsidR="009110A0" w:rsidRPr="00AF04DD" w:rsidRDefault="00AF04DD">
            <w:pPr>
              <w:spacing w:after="60"/>
              <w:rPr>
                <w:rFonts w:ascii="Arial" w:hAnsi="Arial" w:cs="Arial"/>
              </w:rPr>
            </w:pPr>
            <w:r w:rsidRPr="00AF04DD">
              <w:rPr>
                <w:rFonts w:ascii="Arial" w:hAnsi="Arial" w:cs="Arial"/>
                <w:sz w:val="18"/>
              </w:rPr>
              <w:t>1. Comparable groups from same population</w:t>
            </w:r>
          </w:p>
        </w:tc>
        <w:tc>
          <w:tcPr>
            <w:tcW w:w="1152" w:type="dxa"/>
          </w:tcPr>
          <w:p w14:paraId="1D14CE6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23E5C25" w14:textId="77777777" w:rsidR="009110A0" w:rsidRPr="00AF04DD" w:rsidRDefault="00AF04DD">
            <w:pPr>
              <w:spacing w:after="60"/>
              <w:rPr>
                <w:rFonts w:ascii="Arial" w:hAnsi="Arial" w:cs="Arial"/>
              </w:rPr>
            </w:pPr>
            <w:r w:rsidRPr="00AF04DD">
              <w:rPr>
                <w:rFonts w:ascii="Arial" w:hAnsi="Arial" w:cs="Arial"/>
              </w:rPr>
              <w:t>Baseline morphology-positive/negative groups arise from the same 560 referrals; longitudinal imaging chiefly concerns 44 positive cases.</w:t>
            </w:r>
          </w:p>
        </w:tc>
      </w:tr>
      <w:tr w:rsidR="009110A0" w:rsidRPr="00AF04DD" w14:paraId="0BB236A1" w14:textId="77777777">
        <w:trPr>
          <w:cantSplit/>
        </w:trPr>
        <w:tc>
          <w:tcPr>
            <w:tcW w:w="2376" w:type="dxa"/>
          </w:tcPr>
          <w:p w14:paraId="5B78B668" w14:textId="77777777" w:rsidR="009110A0" w:rsidRPr="00AF04DD" w:rsidRDefault="00AF04DD">
            <w:pPr>
              <w:spacing w:after="60"/>
              <w:rPr>
                <w:rFonts w:ascii="Arial" w:hAnsi="Arial" w:cs="Arial"/>
              </w:rPr>
            </w:pPr>
            <w:r w:rsidRPr="00AF04DD">
              <w:rPr>
                <w:rFonts w:ascii="Arial" w:hAnsi="Arial" w:cs="Arial"/>
                <w:sz w:val="18"/>
              </w:rPr>
              <w:t>2. Similar exposure ascertainment</w:t>
            </w:r>
          </w:p>
        </w:tc>
        <w:tc>
          <w:tcPr>
            <w:tcW w:w="1152" w:type="dxa"/>
          </w:tcPr>
          <w:p w14:paraId="40FA97F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8A48C96" w14:textId="77777777" w:rsidR="009110A0" w:rsidRPr="00AF04DD" w:rsidRDefault="00AF04DD">
            <w:pPr>
              <w:spacing w:after="60"/>
              <w:rPr>
                <w:rFonts w:ascii="Arial" w:hAnsi="Arial" w:cs="Arial"/>
              </w:rPr>
            </w:pPr>
            <w:r w:rsidRPr="00AF04DD">
              <w:rPr>
                <w:rFonts w:ascii="Arial" w:hAnsi="Arial" w:cs="Arial"/>
                <w:sz w:val="18"/>
              </w:rPr>
              <w:t>Same baseline CMR rule/protocol applied.</w:t>
            </w:r>
          </w:p>
        </w:tc>
      </w:tr>
      <w:tr w:rsidR="009110A0" w:rsidRPr="00AF04DD" w14:paraId="3826A217" w14:textId="77777777">
        <w:trPr>
          <w:cantSplit/>
        </w:trPr>
        <w:tc>
          <w:tcPr>
            <w:tcW w:w="2376" w:type="dxa"/>
          </w:tcPr>
          <w:p w14:paraId="4EE673B0"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79F0FF6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D83E64B" w14:textId="77777777" w:rsidR="009110A0" w:rsidRPr="00AF04DD" w:rsidRDefault="00AF04DD">
            <w:pPr>
              <w:spacing w:after="60"/>
              <w:rPr>
                <w:rFonts w:ascii="Arial" w:hAnsi="Arial" w:cs="Arial"/>
              </w:rPr>
            </w:pPr>
            <w:r w:rsidRPr="00AF04DD">
              <w:rPr>
                <w:rFonts w:ascii="Arial" w:hAnsi="Arial" w:cs="Arial"/>
                <w:sz w:val="18"/>
              </w:rPr>
              <w:t>Explicit imaging exposure with experienced reader and reproducibility checks.</w:t>
            </w:r>
          </w:p>
        </w:tc>
      </w:tr>
      <w:tr w:rsidR="009110A0" w:rsidRPr="00AF04DD" w14:paraId="38EB48E6" w14:textId="77777777">
        <w:trPr>
          <w:cantSplit/>
        </w:trPr>
        <w:tc>
          <w:tcPr>
            <w:tcW w:w="2376" w:type="dxa"/>
          </w:tcPr>
          <w:p w14:paraId="3D2513D6" w14:textId="77777777" w:rsidR="009110A0" w:rsidRPr="00AF04DD" w:rsidRDefault="00AF04DD">
            <w:pPr>
              <w:spacing w:after="60"/>
              <w:rPr>
                <w:rFonts w:ascii="Arial" w:hAnsi="Arial" w:cs="Arial"/>
              </w:rPr>
            </w:pPr>
            <w:r w:rsidRPr="00AF04DD">
              <w:rPr>
                <w:rFonts w:ascii="Arial" w:hAnsi="Arial" w:cs="Arial"/>
                <w:sz w:val="18"/>
              </w:rPr>
              <w:t>4. Confounders identified</w:t>
            </w:r>
          </w:p>
        </w:tc>
        <w:tc>
          <w:tcPr>
            <w:tcW w:w="1152" w:type="dxa"/>
          </w:tcPr>
          <w:p w14:paraId="5276DD8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51D1CEC" w14:textId="77777777" w:rsidR="009110A0" w:rsidRPr="00AF04DD" w:rsidRDefault="00AF04DD">
            <w:pPr>
              <w:spacing w:after="60"/>
              <w:rPr>
                <w:rFonts w:ascii="Arial" w:hAnsi="Arial" w:cs="Arial"/>
              </w:rPr>
            </w:pPr>
            <w:r w:rsidRPr="00AF04DD">
              <w:rPr>
                <w:rFonts w:ascii="Arial" w:hAnsi="Arial" w:cs="Arial"/>
                <w:sz w:val="18"/>
              </w:rPr>
              <w:t>Clinical, hematological and iron-related variables measured and compared.</w:t>
            </w:r>
          </w:p>
        </w:tc>
      </w:tr>
      <w:tr w:rsidR="009110A0" w:rsidRPr="00AF04DD" w14:paraId="19C53F5A" w14:textId="77777777">
        <w:trPr>
          <w:cantSplit/>
        </w:trPr>
        <w:tc>
          <w:tcPr>
            <w:tcW w:w="2376" w:type="dxa"/>
          </w:tcPr>
          <w:p w14:paraId="35587E1D" w14:textId="77777777" w:rsidR="009110A0" w:rsidRPr="00AF04DD" w:rsidRDefault="00AF04DD">
            <w:pPr>
              <w:spacing w:after="60"/>
              <w:rPr>
                <w:rFonts w:ascii="Arial" w:hAnsi="Arial" w:cs="Arial"/>
              </w:rPr>
            </w:pPr>
            <w:r w:rsidRPr="00AF04DD">
              <w:rPr>
                <w:rFonts w:ascii="Arial" w:hAnsi="Arial" w:cs="Arial"/>
                <w:sz w:val="18"/>
              </w:rPr>
              <w:t>5. Confounding strategies</w:t>
            </w:r>
          </w:p>
        </w:tc>
        <w:tc>
          <w:tcPr>
            <w:tcW w:w="1152" w:type="dxa"/>
          </w:tcPr>
          <w:p w14:paraId="1EEB0138"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389A7D4A" w14:textId="77777777" w:rsidR="009110A0" w:rsidRPr="00AF04DD" w:rsidRDefault="00AF04DD">
            <w:pPr>
              <w:spacing w:after="60"/>
              <w:rPr>
                <w:rFonts w:ascii="Arial" w:hAnsi="Arial" w:cs="Arial"/>
              </w:rPr>
            </w:pPr>
            <w:r w:rsidRPr="00AF04DD">
              <w:rPr>
                <w:rFonts w:ascii="Arial" w:hAnsi="Arial" w:cs="Arial"/>
                <w:sz w:val="18"/>
              </w:rPr>
              <w:t>No multivariable adjustment for incident-event or serial-change comparisons; only unadjusted tests reported.</w:t>
            </w:r>
          </w:p>
        </w:tc>
      </w:tr>
      <w:tr w:rsidR="009110A0" w:rsidRPr="00AF04DD" w14:paraId="6003DBD8" w14:textId="77777777">
        <w:trPr>
          <w:cantSplit/>
        </w:trPr>
        <w:tc>
          <w:tcPr>
            <w:tcW w:w="2376" w:type="dxa"/>
          </w:tcPr>
          <w:p w14:paraId="3F1C0D67" w14:textId="77777777" w:rsidR="009110A0" w:rsidRPr="00AF04DD" w:rsidRDefault="00AF04DD">
            <w:pPr>
              <w:spacing w:after="60"/>
              <w:rPr>
                <w:rFonts w:ascii="Arial" w:hAnsi="Arial" w:cs="Arial"/>
              </w:rPr>
            </w:pPr>
            <w:r w:rsidRPr="00AF04DD">
              <w:rPr>
                <w:rFonts w:ascii="Arial" w:hAnsi="Arial" w:cs="Arial"/>
                <w:sz w:val="18"/>
              </w:rPr>
              <w:t>6. Outcome absent at baseline</w:t>
            </w:r>
          </w:p>
        </w:tc>
        <w:tc>
          <w:tcPr>
            <w:tcW w:w="1152" w:type="dxa"/>
          </w:tcPr>
          <w:p w14:paraId="323AFA9E"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1BAD3CD8" w14:textId="77777777" w:rsidR="009110A0" w:rsidRPr="00AF04DD" w:rsidRDefault="00AF04DD">
            <w:pPr>
              <w:spacing w:after="60"/>
              <w:rPr>
                <w:rFonts w:ascii="Arial" w:hAnsi="Arial" w:cs="Arial"/>
              </w:rPr>
            </w:pPr>
            <w:r w:rsidRPr="00AF04DD">
              <w:rPr>
                <w:rFonts w:ascii="Arial" w:hAnsi="Arial" w:cs="Arial"/>
              </w:rPr>
              <w:t>Several morphology-positive patients already have HF/DCM or other cardiac disease in Table 2; incident and recurrent events not separated. For NC-mass change alone this item is NA, since existing mass is the baseline measure.</w:t>
            </w:r>
          </w:p>
        </w:tc>
      </w:tr>
      <w:tr w:rsidR="009110A0" w:rsidRPr="00AF04DD" w14:paraId="3F7150F0" w14:textId="77777777">
        <w:trPr>
          <w:cantSplit/>
        </w:trPr>
        <w:tc>
          <w:tcPr>
            <w:tcW w:w="2376" w:type="dxa"/>
          </w:tcPr>
          <w:p w14:paraId="0F15E236" w14:textId="77777777" w:rsidR="009110A0" w:rsidRPr="00AF04DD" w:rsidRDefault="00AF04DD">
            <w:pPr>
              <w:spacing w:after="60"/>
              <w:rPr>
                <w:rFonts w:ascii="Arial" w:hAnsi="Arial" w:cs="Arial"/>
              </w:rPr>
            </w:pPr>
            <w:r w:rsidRPr="00AF04DD">
              <w:rPr>
                <w:rFonts w:ascii="Arial" w:hAnsi="Arial" w:cs="Arial"/>
                <w:sz w:val="18"/>
              </w:rPr>
              <w:t>7. Valid/reliable outcome measurement</w:t>
            </w:r>
          </w:p>
        </w:tc>
        <w:tc>
          <w:tcPr>
            <w:tcW w:w="1152" w:type="dxa"/>
          </w:tcPr>
          <w:p w14:paraId="5593E4F1"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5C2DBA7" w14:textId="77777777" w:rsidR="009110A0" w:rsidRPr="00AF04DD" w:rsidRDefault="00AF04DD">
            <w:pPr>
              <w:spacing w:after="60"/>
              <w:rPr>
                <w:rFonts w:ascii="Arial" w:hAnsi="Arial" w:cs="Arial"/>
              </w:rPr>
            </w:pPr>
            <w:r w:rsidRPr="00AF04DD">
              <w:rPr>
                <w:rFonts w:ascii="Arial" w:hAnsi="Arial" w:cs="Arial"/>
                <w:sz w:val="18"/>
              </w:rPr>
              <w:t>Serial CMR methods/reproducibility clear; adverse-event definitions and ascertainment schedule insufficiently specified.</w:t>
            </w:r>
          </w:p>
        </w:tc>
      </w:tr>
      <w:tr w:rsidR="009110A0" w:rsidRPr="00AF04DD" w14:paraId="60B94726" w14:textId="77777777">
        <w:trPr>
          <w:cantSplit/>
        </w:trPr>
        <w:tc>
          <w:tcPr>
            <w:tcW w:w="2376" w:type="dxa"/>
          </w:tcPr>
          <w:p w14:paraId="793AD4A9" w14:textId="77777777" w:rsidR="009110A0" w:rsidRPr="00AF04DD" w:rsidRDefault="00AF04DD">
            <w:pPr>
              <w:spacing w:after="60"/>
              <w:rPr>
                <w:rFonts w:ascii="Arial" w:hAnsi="Arial" w:cs="Arial"/>
              </w:rPr>
            </w:pPr>
            <w:r w:rsidRPr="00AF04DD">
              <w:rPr>
                <w:rFonts w:ascii="Arial" w:hAnsi="Arial" w:cs="Arial"/>
                <w:sz w:val="18"/>
              </w:rPr>
              <w:t>8. Follow-up duration</w:t>
            </w:r>
          </w:p>
        </w:tc>
        <w:tc>
          <w:tcPr>
            <w:tcW w:w="1152" w:type="dxa"/>
          </w:tcPr>
          <w:p w14:paraId="60FD508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108267C" w14:textId="77777777" w:rsidR="009110A0" w:rsidRPr="00AF04DD" w:rsidRDefault="00AF04DD">
            <w:pPr>
              <w:spacing w:after="60"/>
              <w:rPr>
                <w:rFonts w:ascii="Arial" w:hAnsi="Arial" w:cs="Arial"/>
              </w:rPr>
            </w:pPr>
            <w:r w:rsidRPr="00AF04DD">
              <w:rPr>
                <w:rFonts w:ascii="Arial" w:hAnsi="Arial" w:cs="Arial"/>
              </w:rPr>
              <w:t>Mean 5.1 ± 1.3 years, range 2.0–6.9; supports medium-term observation, not exclusion of late events.</w:t>
            </w:r>
          </w:p>
        </w:tc>
      </w:tr>
      <w:tr w:rsidR="009110A0" w:rsidRPr="00AF04DD" w14:paraId="01019A94" w14:textId="77777777">
        <w:trPr>
          <w:cantSplit/>
        </w:trPr>
        <w:tc>
          <w:tcPr>
            <w:tcW w:w="2376" w:type="dxa"/>
          </w:tcPr>
          <w:p w14:paraId="3EEB706B" w14:textId="77777777" w:rsidR="009110A0" w:rsidRPr="00AF04DD" w:rsidRDefault="00AF04DD">
            <w:pPr>
              <w:spacing w:after="60"/>
              <w:rPr>
                <w:rFonts w:ascii="Arial" w:hAnsi="Arial" w:cs="Arial"/>
              </w:rPr>
            </w:pPr>
            <w:r w:rsidRPr="00AF04DD">
              <w:rPr>
                <w:rFonts w:ascii="Arial" w:hAnsi="Arial" w:cs="Arial"/>
                <w:sz w:val="18"/>
              </w:rPr>
              <w:t>9. Follow-up completeness</w:t>
            </w:r>
          </w:p>
        </w:tc>
        <w:tc>
          <w:tcPr>
            <w:tcW w:w="1152" w:type="dxa"/>
          </w:tcPr>
          <w:p w14:paraId="69449D1F"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84CAFD1" w14:textId="77777777" w:rsidR="009110A0" w:rsidRPr="00AF04DD" w:rsidRDefault="00AF04DD">
            <w:pPr>
              <w:spacing w:after="60"/>
              <w:rPr>
                <w:rFonts w:ascii="Arial" w:hAnsi="Arial" w:cs="Arial"/>
              </w:rPr>
            </w:pPr>
            <w:r w:rsidRPr="00AF04DD">
              <w:rPr>
                <w:rFonts w:ascii="Arial" w:hAnsi="Arial" w:cs="Arial"/>
                <w:sz w:val="18"/>
              </w:rPr>
              <w:t>Abstract says clinical follow-up in all, but attrition flow and explicit paired CMR denominator absent.</w:t>
            </w:r>
          </w:p>
        </w:tc>
      </w:tr>
      <w:tr w:rsidR="009110A0" w:rsidRPr="00AF04DD" w14:paraId="41435DB4" w14:textId="77777777">
        <w:trPr>
          <w:cantSplit/>
        </w:trPr>
        <w:tc>
          <w:tcPr>
            <w:tcW w:w="2376" w:type="dxa"/>
          </w:tcPr>
          <w:p w14:paraId="3593D557" w14:textId="77777777" w:rsidR="009110A0" w:rsidRPr="00AF04DD" w:rsidRDefault="00AF04DD">
            <w:pPr>
              <w:spacing w:after="60"/>
              <w:rPr>
                <w:rFonts w:ascii="Arial" w:hAnsi="Arial" w:cs="Arial"/>
              </w:rPr>
            </w:pPr>
            <w:r w:rsidRPr="00AF04DD">
              <w:rPr>
                <w:rFonts w:ascii="Arial" w:hAnsi="Arial" w:cs="Arial"/>
                <w:sz w:val="18"/>
              </w:rPr>
              <w:t>10. Handling incomplete follow-up</w:t>
            </w:r>
          </w:p>
        </w:tc>
        <w:tc>
          <w:tcPr>
            <w:tcW w:w="1152" w:type="dxa"/>
          </w:tcPr>
          <w:p w14:paraId="036C3F94"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6ACFCEF4" w14:textId="77777777" w:rsidR="009110A0" w:rsidRPr="00AF04DD" w:rsidRDefault="00AF04DD">
            <w:pPr>
              <w:spacing w:after="60"/>
              <w:rPr>
                <w:rFonts w:ascii="Arial" w:hAnsi="Arial" w:cs="Arial"/>
              </w:rPr>
            </w:pPr>
            <w:r w:rsidRPr="00AF04DD">
              <w:rPr>
                <w:rFonts w:ascii="Arial" w:hAnsi="Arial" w:cs="Arial"/>
                <w:sz w:val="18"/>
              </w:rPr>
              <w:t>No detailed missing-data handling reported; need for it cannot be established from available flow.</w:t>
            </w:r>
          </w:p>
        </w:tc>
      </w:tr>
      <w:tr w:rsidR="009110A0" w:rsidRPr="00AF04DD" w14:paraId="6861DA3A" w14:textId="77777777">
        <w:trPr>
          <w:cantSplit/>
        </w:trPr>
        <w:tc>
          <w:tcPr>
            <w:tcW w:w="2376" w:type="dxa"/>
          </w:tcPr>
          <w:p w14:paraId="506E8DFE" w14:textId="77777777" w:rsidR="009110A0" w:rsidRPr="00AF04DD" w:rsidRDefault="00AF04DD">
            <w:pPr>
              <w:spacing w:after="60"/>
              <w:rPr>
                <w:rFonts w:ascii="Arial" w:hAnsi="Arial" w:cs="Arial"/>
              </w:rPr>
            </w:pPr>
            <w:r w:rsidRPr="00AF04DD">
              <w:rPr>
                <w:rFonts w:ascii="Arial" w:hAnsi="Arial" w:cs="Arial"/>
                <w:sz w:val="18"/>
              </w:rPr>
              <w:t>11. Appropriate analysis</w:t>
            </w:r>
          </w:p>
        </w:tc>
        <w:tc>
          <w:tcPr>
            <w:tcW w:w="1152" w:type="dxa"/>
          </w:tcPr>
          <w:p w14:paraId="3C4A2DAE"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4C72EFA" w14:textId="77777777" w:rsidR="009110A0" w:rsidRPr="00AF04DD" w:rsidRDefault="00AF04DD">
            <w:pPr>
              <w:spacing w:after="60"/>
              <w:rPr>
                <w:rFonts w:ascii="Arial" w:hAnsi="Arial" w:cs="Arial"/>
              </w:rPr>
            </w:pPr>
            <w:r w:rsidRPr="00AF04DD">
              <w:rPr>
                <w:rFonts w:ascii="Arial" w:hAnsi="Arial" w:cs="Arial"/>
                <w:sz w:val="18"/>
              </w:rPr>
              <w:t>Paired tests/reproducibility suitable for imaging, but no adjusted event-risk estimate or precise incident-event analysis.</w:t>
            </w:r>
          </w:p>
        </w:tc>
      </w:tr>
    </w:tbl>
    <w:p w14:paraId="0CFDBFC3" w14:textId="77777777" w:rsidR="009110A0" w:rsidRPr="00AF04DD" w:rsidRDefault="00AF04DD">
      <w:pPr>
        <w:rPr>
          <w:rFonts w:ascii="Arial" w:hAnsi="Arial" w:cs="Arial"/>
        </w:rPr>
      </w:pPr>
      <w:r w:rsidRPr="00AF04DD">
        <w:rPr>
          <w:rFonts w:ascii="Arial" w:hAnsi="Arial" w:cs="Arial"/>
        </w:rPr>
        <w:t>Component synthesis: Stable serial trabeculation is reported rather than regression. Event surveillance, baseline cardiac disease, uncertain paired completeness and lack of adjusted prognosis prevent a claim of equivalent risk.</w:t>
      </w:r>
    </w:p>
    <w:p w14:paraId="7DB24366" w14:textId="77777777" w:rsidR="009110A0" w:rsidRPr="00AF04DD" w:rsidRDefault="00AF04DD">
      <w:pPr>
        <w:rPr>
          <w:rFonts w:ascii="Arial" w:hAnsi="Arial" w:cs="Arial"/>
        </w:rPr>
      </w:pPr>
      <w:r w:rsidRPr="00AF04DD">
        <w:rPr>
          <w:rFonts w:ascii="Arial" w:hAnsi="Arial" w:cs="Arial"/>
        </w:rPr>
        <w:br w:type="page"/>
      </w:r>
    </w:p>
    <w:p w14:paraId="3AD09CA9" w14:textId="77777777" w:rsidR="009110A0" w:rsidRPr="00AF04DD" w:rsidRDefault="00AF04DD">
      <w:pPr>
        <w:pStyle w:val="Ttulo2"/>
        <w:rPr>
          <w:rFonts w:ascii="Arial" w:hAnsi="Arial" w:cs="Arial"/>
        </w:rPr>
      </w:pPr>
      <w:r w:rsidRPr="00AF04DD">
        <w:rPr>
          <w:rFonts w:ascii="Arial" w:hAnsi="Arial" w:cs="Arial"/>
        </w:rPr>
        <w:lastRenderedPageBreak/>
        <w:t>Di Gioia 2024 (8)</w:t>
      </w:r>
    </w:p>
    <w:p w14:paraId="7016DBEE" w14:textId="77777777" w:rsidR="009110A0" w:rsidRPr="00AF04DD" w:rsidRDefault="00AF04DD">
      <w:pPr>
        <w:rPr>
          <w:rFonts w:ascii="Arial" w:hAnsi="Arial" w:cs="Arial"/>
        </w:rPr>
      </w:pPr>
      <w:r w:rsidRPr="00AF04DD">
        <w:rPr>
          <w:rFonts w:ascii="Arial" w:hAnsi="Arial" w:cs="Arial"/>
        </w:rPr>
        <w:t>Component: Retrospective repeated-Olympic-screening exercise ectopy follow-up. Source: PDF pp.5, 8–9.</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050DE9E7" w14:textId="77777777">
        <w:trPr>
          <w:cantSplit/>
          <w:tblHeader/>
        </w:trPr>
        <w:tc>
          <w:tcPr>
            <w:tcW w:w="2376" w:type="dxa"/>
            <w:shd w:val="clear" w:color="auto" w:fill="EDEDED"/>
          </w:tcPr>
          <w:p w14:paraId="38001FD0"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77D14D32"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338B60D0"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6E0B99EE" w14:textId="77777777">
        <w:trPr>
          <w:cantSplit/>
        </w:trPr>
        <w:tc>
          <w:tcPr>
            <w:tcW w:w="2376" w:type="dxa"/>
          </w:tcPr>
          <w:p w14:paraId="01D2EA56" w14:textId="77777777" w:rsidR="009110A0" w:rsidRPr="00AF04DD" w:rsidRDefault="00AF04DD">
            <w:pPr>
              <w:spacing w:after="60"/>
              <w:rPr>
                <w:rFonts w:ascii="Arial" w:hAnsi="Arial" w:cs="Arial"/>
              </w:rPr>
            </w:pPr>
            <w:r w:rsidRPr="00AF04DD">
              <w:rPr>
                <w:rFonts w:ascii="Arial" w:hAnsi="Arial" w:cs="Arial"/>
                <w:sz w:val="18"/>
              </w:rPr>
              <w:t>1. Comparable groups from same population</w:t>
            </w:r>
          </w:p>
        </w:tc>
        <w:tc>
          <w:tcPr>
            <w:tcW w:w="1152" w:type="dxa"/>
          </w:tcPr>
          <w:p w14:paraId="13748730"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872FAC7" w14:textId="77777777" w:rsidR="009110A0" w:rsidRPr="00AF04DD" w:rsidRDefault="00AF04DD">
            <w:pPr>
              <w:spacing w:after="60"/>
              <w:rPr>
                <w:rFonts w:ascii="Arial" w:hAnsi="Arial" w:cs="Arial"/>
              </w:rPr>
            </w:pPr>
            <w:r w:rsidRPr="00AF04DD">
              <w:rPr>
                <w:rFonts w:ascii="Arial" w:hAnsi="Arial" w:cs="Arial"/>
                <w:sz w:val="18"/>
              </w:rPr>
              <w:t>LVT-positive and negative groups from same Olympic screening population; follow-up additionally selects repeated Olympians.</w:t>
            </w:r>
          </w:p>
        </w:tc>
      </w:tr>
      <w:tr w:rsidR="009110A0" w:rsidRPr="00AF04DD" w14:paraId="2CAD1EA7" w14:textId="77777777">
        <w:trPr>
          <w:cantSplit/>
        </w:trPr>
        <w:tc>
          <w:tcPr>
            <w:tcW w:w="2376" w:type="dxa"/>
          </w:tcPr>
          <w:p w14:paraId="4E1D2031" w14:textId="77777777" w:rsidR="009110A0" w:rsidRPr="00AF04DD" w:rsidRDefault="00AF04DD">
            <w:pPr>
              <w:spacing w:after="60"/>
              <w:rPr>
                <w:rFonts w:ascii="Arial" w:hAnsi="Arial" w:cs="Arial"/>
              </w:rPr>
            </w:pPr>
            <w:r w:rsidRPr="00AF04DD">
              <w:rPr>
                <w:rFonts w:ascii="Arial" w:hAnsi="Arial" w:cs="Arial"/>
                <w:sz w:val="18"/>
              </w:rPr>
              <w:t>2. Similar exposure ascertainment</w:t>
            </w:r>
          </w:p>
        </w:tc>
        <w:tc>
          <w:tcPr>
            <w:tcW w:w="1152" w:type="dxa"/>
          </w:tcPr>
          <w:p w14:paraId="4E68E4D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91F3125" w14:textId="77777777" w:rsidR="009110A0" w:rsidRPr="00AF04DD" w:rsidRDefault="00AF04DD">
            <w:pPr>
              <w:spacing w:after="60"/>
              <w:rPr>
                <w:rFonts w:ascii="Arial" w:hAnsi="Arial" w:cs="Arial"/>
              </w:rPr>
            </w:pPr>
            <w:r w:rsidRPr="00AF04DD">
              <w:rPr>
                <w:rFonts w:ascii="Arial" w:hAnsi="Arial" w:cs="Arial"/>
                <w:sz w:val="18"/>
              </w:rPr>
              <w:t>Same baseline echocardiographic criteria in both groups.</w:t>
            </w:r>
          </w:p>
        </w:tc>
      </w:tr>
      <w:tr w:rsidR="009110A0" w:rsidRPr="00AF04DD" w14:paraId="2D58E8CE" w14:textId="77777777">
        <w:trPr>
          <w:cantSplit/>
        </w:trPr>
        <w:tc>
          <w:tcPr>
            <w:tcW w:w="2376" w:type="dxa"/>
          </w:tcPr>
          <w:p w14:paraId="087DA7B7" w14:textId="77777777" w:rsidR="009110A0" w:rsidRPr="00AF04DD" w:rsidRDefault="00AF04DD">
            <w:pPr>
              <w:spacing w:after="60"/>
              <w:rPr>
                <w:rFonts w:ascii="Arial" w:hAnsi="Arial" w:cs="Arial"/>
              </w:rPr>
            </w:pPr>
            <w:r w:rsidRPr="00AF04DD">
              <w:rPr>
                <w:rFonts w:ascii="Arial" w:hAnsi="Arial" w:cs="Arial"/>
                <w:sz w:val="18"/>
              </w:rPr>
              <w:t>3. Valid/reliable exposure measurement</w:t>
            </w:r>
          </w:p>
        </w:tc>
        <w:tc>
          <w:tcPr>
            <w:tcW w:w="1152" w:type="dxa"/>
          </w:tcPr>
          <w:p w14:paraId="5797D00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61561E1" w14:textId="77777777" w:rsidR="009110A0" w:rsidRPr="00AF04DD" w:rsidRDefault="00AF04DD">
            <w:pPr>
              <w:spacing w:after="60"/>
              <w:rPr>
                <w:rFonts w:ascii="Arial" w:hAnsi="Arial" w:cs="Arial"/>
              </w:rPr>
            </w:pPr>
            <w:r w:rsidRPr="00AF04DD">
              <w:rPr>
                <w:rFonts w:ascii="Arial" w:hAnsi="Arial" w:cs="Arial"/>
                <w:sz w:val="18"/>
              </w:rPr>
              <w:t>Standard morphology protocol with repeatability testing.</w:t>
            </w:r>
          </w:p>
        </w:tc>
      </w:tr>
      <w:tr w:rsidR="009110A0" w:rsidRPr="00AF04DD" w14:paraId="70A544E0" w14:textId="77777777">
        <w:trPr>
          <w:cantSplit/>
        </w:trPr>
        <w:tc>
          <w:tcPr>
            <w:tcW w:w="2376" w:type="dxa"/>
          </w:tcPr>
          <w:p w14:paraId="46E7E840" w14:textId="77777777" w:rsidR="009110A0" w:rsidRPr="00AF04DD" w:rsidRDefault="00AF04DD">
            <w:pPr>
              <w:spacing w:after="60"/>
              <w:rPr>
                <w:rFonts w:ascii="Arial" w:hAnsi="Arial" w:cs="Arial"/>
              </w:rPr>
            </w:pPr>
            <w:r w:rsidRPr="00AF04DD">
              <w:rPr>
                <w:rFonts w:ascii="Arial" w:hAnsi="Arial" w:cs="Arial"/>
                <w:sz w:val="18"/>
              </w:rPr>
              <w:t>4. Confounders identified</w:t>
            </w:r>
          </w:p>
        </w:tc>
        <w:tc>
          <w:tcPr>
            <w:tcW w:w="1152" w:type="dxa"/>
          </w:tcPr>
          <w:p w14:paraId="49C5A8A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EE4F55A" w14:textId="77777777" w:rsidR="009110A0" w:rsidRPr="00AF04DD" w:rsidRDefault="00AF04DD">
            <w:pPr>
              <w:spacing w:after="60"/>
              <w:rPr>
                <w:rFonts w:ascii="Arial" w:hAnsi="Arial" w:cs="Arial"/>
              </w:rPr>
            </w:pPr>
            <w:r w:rsidRPr="00AF04DD">
              <w:rPr>
                <w:rFonts w:ascii="Arial" w:hAnsi="Arial" w:cs="Arial"/>
                <w:sz w:val="18"/>
              </w:rPr>
              <w:t>Sport, sex, ethnicity, body size and clinical findings described; retirement/nonqualification recognized as follow-up selection.</w:t>
            </w:r>
          </w:p>
        </w:tc>
      </w:tr>
      <w:tr w:rsidR="009110A0" w:rsidRPr="00AF04DD" w14:paraId="26FDD38F" w14:textId="77777777">
        <w:trPr>
          <w:cantSplit/>
        </w:trPr>
        <w:tc>
          <w:tcPr>
            <w:tcW w:w="2376" w:type="dxa"/>
          </w:tcPr>
          <w:p w14:paraId="0F5034A6" w14:textId="77777777" w:rsidR="009110A0" w:rsidRPr="00AF04DD" w:rsidRDefault="00AF04DD">
            <w:pPr>
              <w:spacing w:after="60"/>
              <w:rPr>
                <w:rFonts w:ascii="Arial" w:hAnsi="Arial" w:cs="Arial"/>
              </w:rPr>
            </w:pPr>
            <w:r w:rsidRPr="00AF04DD">
              <w:rPr>
                <w:rFonts w:ascii="Arial" w:hAnsi="Arial" w:cs="Arial"/>
                <w:sz w:val="18"/>
              </w:rPr>
              <w:t>5. Confounding strategies</w:t>
            </w:r>
          </w:p>
        </w:tc>
        <w:tc>
          <w:tcPr>
            <w:tcW w:w="1152" w:type="dxa"/>
          </w:tcPr>
          <w:p w14:paraId="13006DBE"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127ED6A9" w14:textId="77777777" w:rsidR="009110A0" w:rsidRPr="00AF04DD" w:rsidRDefault="00AF04DD">
            <w:pPr>
              <w:spacing w:after="60"/>
              <w:rPr>
                <w:rFonts w:ascii="Arial" w:hAnsi="Arial" w:cs="Arial"/>
              </w:rPr>
            </w:pPr>
            <w:r w:rsidRPr="00AF04DD">
              <w:rPr>
                <w:rFonts w:ascii="Arial" w:hAnsi="Arial" w:cs="Arial"/>
                <w:sz w:val="18"/>
              </w:rPr>
              <w:t>No adjusted longitudinal model or analytic control for confounding.</w:t>
            </w:r>
          </w:p>
        </w:tc>
      </w:tr>
      <w:tr w:rsidR="009110A0" w:rsidRPr="00AF04DD" w14:paraId="163F8607" w14:textId="77777777">
        <w:trPr>
          <w:cantSplit/>
        </w:trPr>
        <w:tc>
          <w:tcPr>
            <w:tcW w:w="2376" w:type="dxa"/>
          </w:tcPr>
          <w:p w14:paraId="72A9D755" w14:textId="77777777" w:rsidR="009110A0" w:rsidRPr="00AF04DD" w:rsidRDefault="00AF04DD">
            <w:pPr>
              <w:spacing w:after="60"/>
              <w:rPr>
                <w:rFonts w:ascii="Arial" w:hAnsi="Arial" w:cs="Arial"/>
              </w:rPr>
            </w:pPr>
            <w:r w:rsidRPr="00AF04DD">
              <w:rPr>
                <w:rFonts w:ascii="Arial" w:hAnsi="Arial" w:cs="Arial"/>
                <w:sz w:val="18"/>
              </w:rPr>
              <w:t>6. Outcome absent at baseline</w:t>
            </w:r>
          </w:p>
        </w:tc>
        <w:tc>
          <w:tcPr>
            <w:tcW w:w="1152" w:type="dxa"/>
          </w:tcPr>
          <w:p w14:paraId="78B6D588"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192AB3C7" w14:textId="77777777" w:rsidR="009110A0" w:rsidRPr="00AF04DD" w:rsidRDefault="00AF04DD">
            <w:pPr>
              <w:spacing w:after="60"/>
              <w:rPr>
                <w:rFonts w:ascii="Arial" w:hAnsi="Arial" w:cs="Arial"/>
              </w:rPr>
            </w:pPr>
            <w:r w:rsidRPr="00AF04DD">
              <w:rPr>
                <w:rFonts w:ascii="Arial" w:hAnsi="Arial" w:cs="Arial"/>
              </w:rPr>
              <w:t>Baseline VEBs present in 61/435 and 123/1, 057. Outcome-free incident-risk sets are not supplied; the follow-up text uses new incidence without clarifying participant-level baseline status.</w:t>
            </w:r>
          </w:p>
        </w:tc>
      </w:tr>
      <w:tr w:rsidR="009110A0" w:rsidRPr="00AF04DD" w14:paraId="7A6DC751" w14:textId="77777777">
        <w:trPr>
          <w:cantSplit/>
        </w:trPr>
        <w:tc>
          <w:tcPr>
            <w:tcW w:w="2376" w:type="dxa"/>
          </w:tcPr>
          <w:p w14:paraId="1E057EE1" w14:textId="77777777" w:rsidR="009110A0" w:rsidRPr="00AF04DD" w:rsidRDefault="00AF04DD">
            <w:pPr>
              <w:spacing w:after="60"/>
              <w:rPr>
                <w:rFonts w:ascii="Arial" w:hAnsi="Arial" w:cs="Arial"/>
              </w:rPr>
            </w:pPr>
            <w:r w:rsidRPr="00AF04DD">
              <w:rPr>
                <w:rFonts w:ascii="Arial" w:hAnsi="Arial" w:cs="Arial"/>
                <w:sz w:val="18"/>
              </w:rPr>
              <w:t>7. Valid/reliable outcome measurement</w:t>
            </w:r>
          </w:p>
        </w:tc>
        <w:tc>
          <w:tcPr>
            <w:tcW w:w="1152" w:type="dxa"/>
          </w:tcPr>
          <w:p w14:paraId="53E14A64"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4EFB134" w14:textId="77777777" w:rsidR="009110A0" w:rsidRPr="00AF04DD" w:rsidRDefault="00AF04DD">
            <w:pPr>
              <w:spacing w:after="60"/>
              <w:rPr>
                <w:rFonts w:ascii="Arial" w:hAnsi="Arial" w:cs="Arial"/>
              </w:rPr>
            </w:pPr>
            <w:r w:rsidRPr="00AF04DD">
              <w:rPr>
                <w:rFonts w:ascii="Arial" w:hAnsi="Arial" w:cs="Arial"/>
                <w:sz w:val="18"/>
              </w:rPr>
              <w:t>Exercise-test VEB ascertainment stated, but adjudication blinding, event-free risk sets and broader cardiovascular endpoint definitions insufficiently described.</w:t>
            </w:r>
          </w:p>
        </w:tc>
      </w:tr>
      <w:tr w:rsidR="009110A0" w:rsidRPr="00AF04DD" w14:paraId="459CBA84" w14:textId="77777777">
        <w:trPr>
          <w:cantSplit/>
        </w:trPr>
        <w:tc>
          <w:tcPr>
            <w:tcW w:w="2376" w:type="dxa"/>
          </w:tcPr>
          <w:p w14:paraId="60846DCD" w14:textId="77777777" w:rsidR="009110A0" w:rsidRPr="00AF04DD" w:rsidRDefault="00AF04DD">
            <w:pPr>
              <w:spacing w:after="60"/>
              <w:rPr>
                <w:rFonts w:ascii="Arial" w:hAnsi="Arial" w:cs="Arial"/>
              </w:rPr>
            </w:pPr>
            <w:r w:rsidRPr="00AF04DD">
              <w:rPr>
                <w:rFonts w:ascii="Arial" w:hAnsi="Arial" w:cs="Arial"/>
                <w:sz w:val="18"/>
              </w:rPr>
              <w:t>8. Follow-up duration</w:t>
            </w:r>
          </w:p>
        </w:tc>
        <w:tc>
          <w:tcPr>
            <w:tcW w:w="1152" w:type="dxa"/>
          </w:tcPr>
          <w:p w14:paraId="5375499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594B97C" w14:textId="77777777" w:rsidR="009110A0" w:rsidRPr="00AF04DD" w:rsidRDefault="00AF04DD">
            <w:pPr>
              <w:spacing w:after="60"/>
              <w:rPr>
                <w:rFonts w:ascii="Arial" w:hAnsi="Arial" w:cs="Arial"/>
              </w:rPr>
            </w:pPr>
            <w:r w:rsidRPr="00AF04DD">
              <w:rPr>
                <w:rFonts w:ascii="Arial" w:hAnsi="Arial" w:cs="Arial"/>
              </w:rPr>
              <w:t>52 ±32 months, range 9–132, supports medium-term observations; visit intervals heterogeneous.</w:t>
            </w:r>
          </w:p>
        </w:tc>
      </w:tr>
      <w:tr w:rsidR="009110A0" w:rsidRPr="00AF04DD" w14:paraId="02C4819D" w14:textId="77777777">
        <w:trPr>
          <w:cantSplit/>
        </w:trPr>
        <w:tc>
          <w:tcPr>
            <w:tcW w:w="2376" w:type="dxa"/>
          </w:tcPr>
          <w:p w14:paraId="28AC2615" w14:textId="77777777" w:rsidR="009110A0" w:rsidRPr="00AF04DD" w:rsidRDefault="00AF04DD">
            <w:pPr>
              <w:spacing w:after="60"/>
              <w:rPr>
                <w:rFonts w:ascii="Arial" w:hAnsi="Arial" w:cs="Arial"/>
              </w:rPr>
            </w:pPr>
            <w:r w:rsidRPr="00AF04DD">
              <w:rPr>
                <w:rFonts w:ascii="Arial" w:hAnsi="Arial" w:cs="Arial"/>
                <w:sz w:val="18"/>
              </w:rPr>
              <w:t>9. Follow-up completeness</w:t>
            </w:r>
          </w:p>
        </w:tc>
        <w:tc>
          <w:tcPr>
            <w:tcW w:w="1152" w:type="dxa"/>
          </w:tcPr>
          <w:p w14:paraId="6F3DBC15"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2E656445" w14:textId="77777777" w:rsidR="009110A0" w:rsidRPr="00AF04DD" w:rsidRDefault="00AF04DD">
            <w:pPr>
              <w:spacing w:after="60"/>
              <w:rPr>
                <w:rFonts w:ascii="Arial" w:hAnsi="Arial" w:cs="Arial"/>
              </w:rPr>
            </w:pPr>
            <w:r w:rsidRPr="00AF04DD">
              <w:rPr>
                <w:rFonts w:ascii="Arial" w:hAnsi="Arial" w:cs="Arial"/>
              </w:rPr>
              <w:t>Only 914/1,492 (61.3%) followed: 260/435 and 654/1, 057. Follow-up requires more than one Olympic Games participation.</w:t>
            </w:r>
          </w:p>
        </w:tc>
      </w:tr>
      <w:tr w:rsidR="009110A0" w:rsidRPr="00AF04DD" w14:paraId="250B9C2B" w14:textId="77777777">
        <w:trPr>
          <w:cantSplit/>
        </w:trPr>
        <w:tc>
          <w:tcPr>
            <w:tcW w:w="2376" w:type="dxa"/>
          </w:tcPr>
          <w:p w14:paraId="47AD0FA5" w14:textId="77777777" w:rsidR="009110A0" w:rsidRPr="00AF04DD" w:rsidRDefault="00AF04DD">
            <w:pPr>
              <w:spacing w:after="60"/>
              <w:rPr>
                <w:rFonts w:ascii="Arial" w:hAnsi="Arial" w:cs="Arial"/>
              </w:rPr>
            </w:pPr>
            <w:r w:rsidRPr="00AF04DD">
              <w:rPr>
                <w:rFonts w:ascii="Arial" w:hAnsi="Arial" w:cs="Arial"/>
                <w:sz w:val="18"/>
              </w:rPr>
              <w:t>10. Handling incomplete follow-up</w:t>
            </w:r>
          </w:p>
        </w:tc>
        <w:tc>
          <w:tcPr>
            <w:tcW w:w="1152" w:type="dxa"/>
          </w:tcPr>
          <w:p w14:paraId="553DFBD8"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45F36236" w14:textId="77777777" w:rsidR="009110A0" w:rsidRPr="00AF04DD" w:rsidRDefault="00AF04DD">
            <w:pPr>
              <w:spacing w:after="60"/>
              <w:rPr>
                <w:rFonts w:ascii="Arial" w:hAnsi="Arial" w:cs="Arial"/>
              </w:rPr>
            </w:pPr>
            <w:r w:rsidRPr="00AF04DD">
              <w:rPr>
                <w:rFonts w:ascii="Arial" w:hAnsi="Arial" w:cs="Arial"/>
                <w:sz w:val="18"/>
              </w:rPr>
              <w:t>Retirement/nonqualification explanations given, but no missing-outcome sensitivity analysis or attrition adjustment.</w:t>
            </w:r>
          </w:p>
        </w:tc>
      </w:tr>
      <w:tr w:rsidR="009110A0" w:rsidRPr="00AF04DD" w14:paraId="6B18D780" w14:textId="77777777">
        <w:trPr>
          <w:cantSplit/>
        </w:trPr>
        <w:tc>
          <w:tcPr>
            <w:tcW w:w="2376" w:type="dxa"/>
          </w:tcPr>
          <w:p w14:paraId="4972DC56" w14:textId="77777777" w:rsidR="009110A0" w:rsidRPr="00AF04DD" w:rsidRDefault="00AF04DD">
            <w:pPr>
              <w:spacing w:after="60"/>
              <w:rPr>
                <w:rFonts w:ascii="Arial" w:hAnsi="Arial" w:cs="Arial"/>
              </w:rPr>
            </w:pPr>
            <w:r w:rsidRPr="00AF04DD">
              <w:rPr>
                <w:rFonts w:ascii="Arial" w:hAnsi="Arial" w:cs="Arial"/>
                <w:sz w:val="18"/>
              </w:rPr>
              <w:t>11. Appropriate analysis</w:t>
            </w:r>
          </w:p>
        </w:tc>
        <w:tc>
          <w:tcPr>
            <w:tcW w:w="1152" w:type="dxa"/>
          </w:tcPr>
          <w:p w14:paraId="567BAA5B"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61433A1A" w14:textId="77777777" w:rsidR="009110A0" w:rsidRPr="00AF04DD" w:rsidRDefault="00AF04DD">
            <w:pPr>
              <w:spacing w:after="60"/>
              <w:rPr>
                <w:rFonts w:ascii="Arial" w:hAnsi="Arial" w:cs="Arial"/>
              </w:rPr>
            </w:pPr>
            <w:r w:rsidRPr="00AF04DD">
              <w:rPr>
                <w:rFonts w:ascii="Arial" w:hAnsi="Arial" w:cs="Arial"/>
              </w:rPr>
              <w:t>29/260 vs 67/654, p=.51, reported; no adjusted risk estimate, equivalence test or time-to-event model. Incident terminology does not establish outcome-free baseline.</w:t>
            </w:r>
          </w:p>
        </w:tc>
      </w:tr>
    </w:tbl>
    <w:p w14:paraId="33104475" w14:textId="77777777" w:rsidR="009110A0" w:rsidRPr="00AF04DD" w:rsidRDefault="00AF04DD">
      <w:pPr>
        <w:rPr>
          <w:rFonts w:ascii="Arial" w:hAnsi="Arial" w:cs="Arial"/>
        </w:rPr>
      </w:pPr>
      <w:r w:rsidRPr="00AF04DD">
        <w:rPr>
          <w:rFonts w:ascii="Arial" w:hAnsi="Arial" w:cs="Arial"/>
        </w:rPr>
        <w:t>Component synthesis: Available follow-up shows similar exercise ectopy frequencies, not established equivalent prognosis. Loss of 38.7%, repeated-Olympian selection, clinical exclusions and unadjusted comparisons preclude generalized safety claims.</w:t>
      </w:r>
    </w:p>
    <w:p w14:paraId="121F1931" w14:textId="77777777" w:rsidR="009110A0" w:rsidRPr="00AF04DD" w:rsidRDefault="00AF04DD">
      <w:pPr>
        <w:rPr>
          <w:rFonts w:ascii="Arial" w:hAnsi="Arial" w:cs="Arial"/>
        </w:rPr>
      </w:pPr>
      <w:r w:rsidRPr="00AF04DD">
        <w:rPr>
          <w:rFonts w:ascii="Arial" w:hAnsi="Arial" w:cs="Arial"/>
        </w:rPr>
        <w:t>Tool-level synthesis: Pregnancy demonstrates observed regression with incomplete flow reconciliation; thalassemia shows stability; Di Gioia supplies selected retrospective ectopy follow-up with substantial missingness. None establishes general long-term safety.</w:t>
      </w:r>
    </w:p>
    <w:p w14:paraId="4E163ABA" w14:textId="77777777" w:rsidR="009110A0" w:rsidRPr="00AF04DD" w:rsidRDefault="00AF04DD">
      <w:pPr>
        <w:rPr>
          <w:rFonts w:ascii="Arial" w:hAnsi="Arial" w:cs="Arial"/>
        </w:rPr>
      </w:pPr>
      <w:r w:rsidRPr="00AF04DD">
        <w:rPr>
          <w:rFonts w:ascii="Arial" w:hAnsi="Arial" w:cs="Arial"/>
        </w:rPr>
        <w:br w:type="page"/>
      </w:r>
    </w:p>
    <w:p w14:paraId="45D7C7D0" w14:textId="77777777" w:rsidR="009110A0" w:rsidRPr="00AF04DD" w:rsidRDefault="00AF04DD">
      <w:pPr>
        <w:pStyle w:val="Ttulo1"/>
        <w:rPr>
          <w:rFonts w:ascii="Arial" w:hAnsi="Arial" w:cs="Arial"/>
        </w:rPr>
      </w:pPr>
      <w:r w:rsidRPr="00AF04DD">
        <w:rPr>
          <w:rFonts w:ascii="Arial" w:hAnsi="Arial" w:cs="Arial"/>
        </w:rPr>
        <w:lastRenderedPageBreak/>
        <w:t>Table S6 JBI series assessments</w:t>
      </w:r>
    </w:p>
    <w:p w14:paraId="02195307" w14:textId="77777777" w:rsidR="009110A0" w:rsidRPr="00AF04DD" w:rsidRDefault="00AF04DD">
      <w:pPr>
        <w:pStyle w:val="Ttulo2"/>
        <w:rPr>
          <w:rFonts w:ascii="Arial" w:hAnsi="Arial" w:cs="Arial"/>
        </w:rPr>
      </w:pPr>
      <w:r w:rsidRPr="00AF04DD">
        <w:rPr>
          <w:rFonts w:ascii="Arial" w:hAnsi="Arial" w:cs="Arial"/>
        </w:rPr>
        <w:t>Gati athletes 2013 (6)</w:t>
      </w:r>
    </w:p>
    <w:p w14:paraId="2092EC91" w14:textId="77777777" w:rsidR="009110A0" w:rsidRPr="00AF04DD" w:rsidRDefault="00AF04DD">
      <w:pPr>
        <w:rPr>
          <w:rFonts w:ascii="Arial" w:hAnsi="Arial" w:cs="Arial"/>
        </w:rPr>
      </w:pPr>
      <w:r w:rsidRPr="00AF04DD">
        <w:rPr>
          <w:rFonts w:ascii="Arial" w:hAnsi="Arial" w:cs="Arial"/>
        </w:rPr>
        <w:t>Component: Selected 10 athletes with low EF and T-wave inversion. Source: PDF pp.5–6, 8.</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57452A85" w14:textId="77777777">
        <w:trPr>
          <w:cantSplit/>
          <w:tblHeader/>
        </w:trPr>
        <w:tc>
          <w:tcPr>
            <w:tcW w:w="2376" w:type="dxa"/>
            <w:shd w:val="clear" w:color="auto" w:fill="EDEDED"/>
          </w:tcPr>
          <w:p w14:paraId="3F8A32EC"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33D053B6"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5A284E00"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6DD42306" w14:textId="77777777">
        <w:trPr>
          <w:cantSplit/>
        </w:trPr>
        <w:tc>
          <w:tcPr>
            <w:tcW w:w="2376" w:type="dxa"/>
          </w:tcPr>
          <w:p w14:paraId="137D05F6"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3E5A797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FF1E467" w14:textId="77777777" w:rsidR="009110A0" w:rsidRPr="00AF04DD" w:rsidRDefault="00AF04DD">
            <w:pPr>
              <w:spacing w:after="60"/>
              <w:rPr>
                <w:rFonts w:ascii="Arial" w:hAnsi="Arial" w:cs="Arial"/>
              </w:rPr>
            </w:pPr>
            <w:r w:rsidRPr="00AF04DD">
              <w:rPr>
                <w:rFonts w:ascii="Arial" w:hAnsi="Arial" w:cs="Arial"/>
                <w:sz w:val="18"/>
              </w:rPr>
              <w:t>EF ≤50% plus repolarization abnormalities defines selected subgroup.</w:t>
            </w:r>
          </w:p>
        </w:tc>
      </w:tr>
      <w:tr w:rsidR="009110A0" w:rsidRPr="00AF04DD" w14:paraId="082FD0D5" w14:textId="77777777">
        <w:trPr>
          <w:cantSplit/>
        </w:trPr>
        <w:tc>
          <w:tcPr>
            <w:tcW w:w="2376" w:type="dxa"/>
          </w:tcPr>
          <w:p w14:paraId="7E5094B0" w14:textId="77777777" w:rsidR="009110A0" w:rsidRPr="00AF04DD" w:rsidRDefault="00AF04DD">
            <w:pPr>
              <w:spacing w:after="60"/>
              <w:rPr>
                <w:rFonts w:ascii="Arial" w:hAnsi="Arial" w:cs="Arial"/>
              </w:rPr>
            </w:pPr>
            <w:r w:rsidRPr="00AF04DD">
              <w:rPr>
                <w:rFonts w:ascii="Arial" w:hAnsi="Arial" w:cs="Arial"/>
                <w:sz w:val="18"/>
              </w:rPr>
              <w:t>2. Standard/reliable condition measurement</w:t>
            </w:r>
          </w:p>
        </w:tc>
        <w:tc>
          <w:tcPr>
            <w:tcW w:w="1152" w:type="dxa"/>
          </w:tcPr>
          <w:p w14:paraId="74651959"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58A5D72" w14:textId="77777777" w:rsidR="009110A0" w:rsidRPr="00AF04DD" w:rsidRDefault="00AF04DD">
            <w:pPr>
              <w:spacing w:after="60"/>
              <w:rPr>
                <w:rFonts w:ascii="Arial" w:hAnsi="Arial" w:cs="Arial"/>
              </w:rPr>
            </w:pPr>
            <w:r w:rsidRPr="00AF04DD">
              <w:rPr>
                <w:rFonts w:ascii="Arial" w:hAnsi="Arial" w:cs="Arial"/>
                <w:sz w:val="18"/>
              </w:rPr>
              <w:t>Standard echo/reproducibility and subsequent CMR described.</w:t>
            </w:r>
          </w:p>
        </w:tc>
      </w:tr>
      <w:tr w:rsidR="009110A0" w:rsidRPr="00AF04DD" w14:paraId="411FD3CC" w14:textId="77777777">
        <w:trPr>
          <w:cantSplit/>
        </w:trPr>
        <w:tc>
          <w:tcPr>
            <w:tcW w:w="2376" w:type="dxa"/>
          </w:tcPr>
          <w:p w14:paraId="2D6B3CDE" w14:textId="77777777" w:rsidR="009110A0" w:rsidRPr="00AF04DD" w:rsidRDefault="00AF04DD">
            <w:pPr>
              <w:spacing w:after="60"/>
              <w:rPr>
                <w:rFonts w:ascii="Arial" w:hAnsi="Arial" w:cs="Arial"/>
              </w:rPr>
            </w:pPr>
            <w:r w:rsidRPr="00AF04DD">
              <w:rPr>
                <w:rFonts w:ascii="Arial" w:hAnsi="Arial" w:cs="Arial"/>
                <w:sz w:val="18"/>
              </w:rPr>
              <w:t>3. Valid condition identification</w:t>
            </w:r>
          </w:p>
        </w:tc>
        <w:tc>
          <w:tcPr>
            <w:tcW w:w="1152" w:type="dxa"/>
          </w:tcPr>
          <w:p w14:paraId="060AE10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A685F60" w14:textId="77777777" w:rsidR="009110A0" w:rsidRPr="00AF04DD" w:rsidRDefault="00AF04DD">
            <w:pPr>
              <w:spacing w:after="60"/>
              <w:rPr>
                <w:rFonts w:ascii="Arial" w:hAnsi="Arial" w:cs="Arial"/>
              </w:rPr>
            </w:pPr>
            <w:r w:rsidRPr="00AF04DD">
              <w:rPr>
                <w:rFonts w:ascii="Arial" w:hAnsi="Arial" w:cs="Arial"/>
                <w:sz w:val="18"/>
              </w:rPr>
              <w:t>Objective phenotype with ECG, CMR, exercise and Holter evaluation; morphology does not independently prove cardiomyopathy.</w:t>
            </w:r>
          </w:p>
        </w:tc>
      </w:tr>
      <w:tr w:rsidR="009110A0" w:rsidRPr="00AF04DD" w14:paraId="7C26CAEF" w14:textId="77777777">
        <w:trPr>
          <w:cantSplit/>
        </w:trPr>
        <w:tc>
          <w:tcPr>
            <w:tcW w:w="2376" w:type="dxa"/>
          </w:tcPr>
          <w:p w14:paraId="7D0CFE7D" w14:textId="77777777" w:rsidR="009110A0" w:rsidRPr="00AF04DD" w:rsidRDefault="00AF04DD">
            <w:pPr>
              <w:spacing w:after="60"/>
              <w:rPr>
                <w:rFonts w:ascii="Arial" w:hAnsi="Arial" w:cs="Arial"/>
              </w:rPr>
            </w:pPr>
            <w:r w:rsidRPr="00AF04DD">
              <w:rPr>
                <w:rFonts w:ascii="Arial" w:hAnsi="Arial" w:cs="Arial"/>
                <w:sz w:val="18"/>
              </w:rPr>
              <w:t>4. Consecutive inclusion</w:t>
            </w:r>
          </w:p>
        </w:tc>
        <w:tc>
          <w:tcPr>
            <w:tcW w:w="1152" w:type="dxa"/>
          </w:tcPr>
          <w:p w14:paraId="768C0941"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754BE896" w14:textId="77777777" w:rsidR="009110A0" w:rsidRPr="00AF04DD" w:rsidRDefault="00AF04DD">
            <w:pPr>
              <w:spacing w:after="60"/>
              <w:rPr>
                <w:rFonts w:ascii="Arial" w:hAnsi="Arial" w:cs="Arial"/>
              </w:rPr>
            </w:pPr>
            <w:r w:rsidRPr="00AF04DD">
              <w:rPr>
                <w:rFonts w:ascii="Arial" w:hAnsi="Arial" w:cs="Arial"/>
                <w:sz w:val="18"/>
              </w:rPr>
              <w:t>All ten selected cases described; consecutive inclusion in parent athlete screening sample not established.</w:t>
            </w:r>
          </w:p>
        </w:tc>
      </w:tr>
      <w:tr w:rsidR="009110A0" w:rsidRPr="00AF04DD" w14:paraId="3E410492" w14:textId="77777777">
        <w:trPr>
          <w:cantSplit/>
        </w:trPr>
        <w:tc>
          <w:tcPr>
            <w:tcW w:w="2376" w:type="dxa"/>
          </w:tcPr>
          <w:p w14:paraId="77442A2F" w14:textId="77777777" w:rsidR="009110A0" w:rsidRPr="00AF04DD" w:rsidRDefault="00AF04DD">
            <w:pPr>
              <w:spacing w:after="60"/>
              <w:rPr>
                <w:rFonts w:ascii="Arial" w:hAnsi="Arial" w:cs="Arial"/>
              </w:rPr>
            </w:pPr>
            <w:r w:rsidRPr="00AF04DD">
              <w:rPr>
                <w:rFonts w:ascii="Arial" w:hAnsi="Arial" w:cs="Arial"/>
                <w:sz w:val="18"/>
              </w:rPr>
              <w:t>5. Complete inclusion</w:t>
            </w:r>
          </w:p>
        </w:tc>
        <w:tc>
          <w:tcPr>
            <w:tcW w:w="1152" w:type="dxa"/>
          </w:tcPr>
          <w:p w14:paraId="0D13348E"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4D3D938" w14:textId="77777777" w:rsidR="009110A0" w:rsidRPr="00AF04DD" w:rsidRDefault="00AF04DD">
            <w:pPr>
              <w:spacing w:after="60"/>
              <w:rPr>
                <w:rFonts w:ascii="Arial" w:hAnsi="Arial" w:cs="Arial"/>
              </w:rPr>
            </w:pPr>
            <w:r w:rsidRPr="00AF04DD">
              <w:rPr>
                <w:rFonts w:ascii="Arial" w:hAnsi="Arial" w:cs="Arial"/>
                <w:sz w:val="18"/>
              </w:rPr>
              <w:t>All ten selected cases are stated to be followed.</w:t>
            </w:r>
          </w:p>
        </w:tc>
      </w:tr>
      <w:tr w:rsidR="009110A0" w:rsidRPr="00AF04DD" w14:paraId="7B08D430" w14:textId="77777777">
        <w:trPr>
          <w:cantSplit/>
        </w:trPr>
        <w:tc>
          <w:tcPr>
            <w:tcW w:w="2376" w:type="dxa"/>
          </w:tcPr>
          <w:p w14:paraId="5F593CF7" w14:textId="77777777" w:rsidR="009110A0" w:rsidRPr="00AF04DD" w:rsidRDefault="00AF04DD">
            <w:pPr>
              <w:spacing w:after="60"/>
              <w:rPr>
                <w:rFonts w:ascii="Arial" w:hAnsi="Arial" w:cs="Arial"/>
              </w:rPr>
            </w:pPr>
            <w:r w:rsidRPr="00AF04DD">
              <w:rPr>
                <w:rFonts w:ascii="Arial" w:hAnsi="Arial" w:cs="Arial"/>
                <w:sz w:val="18"/>
              </w:rPr>
              <w:t>6. Demographic reporting</w:t>
            </w:r>
          </w:p>
        </w:tc>
        <w:tc>
          <w:tcPr>
            <w:tcW w:w="1152" w:type="dxa"/>
          </w:tcPr>
          <w:p w14:paraId="7D84A718"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650B3BFA" w14:textId="77777777" w:rsidR="009110A0" w:rsidRPr="00AF04DD" w:rsidRDefault="00AF04DD">
            <w:pPr>
              <w:spacing w:after="60"/>
              <w:rPr>
                <w:rFonts w:ascii="Arial" w:hAnsi="Arial" w:cs="Arial"/>
              </w:rPr>
            </w:pPr>
            <w:r w:rsidRPr="00AF04DD">
              <w:rPr>
                <w:rFonts w:ascii="Arial" w:hAnsi="Arial" w:cs="Arial"/>
                <w:sz w:val="18"/>
              </w:rPr>
              <w:t>Aggregate screening demographics clear; full demographic description of ten follow-up cases limited.</w:t>
            </w:r>
          </w:p>
        </w:tc>
      </w:tr>
      <w:tr w:rsidR="009110A0" w:rsidRPr="00AF04DD" w14:paraId="515C49C6" w14:textId="77777777">
        <w:trPr>
          <w:cantSplit/>
        </w:trPr>
        <w:tc>
          <w:tcPr>
            <w:tcW w:w="2376" w:type="dxa"/>
          </w:tcPr>
          <w:p w14:paraId="1CC124A2" w14:textId="77777777" w:rsidR="009110A0" w:rsidRPr="00AF04DD" w:rsidRDefault="00AF04DD">
            <w:pPr>
              <w:spacing w:after="60"/>
              <w:rPr>
                <w:rFonts w:ascii="Arial" w:hAnsi="Arial" w:cs="Arial"/>
              </w:rPr>
            </w:pPr>
            <w:r w:rsidRPr="00AF04DD">
              <w:rPr>
                <w:rFonts w:ascii="Arial" w:hAnsi="Arial" w:cs="Arial"/>
                <w:sz w:val="18"/>
              </w:rPr>
              <w:t>7. Clinical reporting</w:t>
            </w:r>
          </w:p>
        </w:tc>
        <w:tc>
          <w:tcPr>
            <w:tcW w:w="1152" w:type="dxa"/>
          </w:tcPr>
          <w:p w14:paraId="38A7239C"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F0DD975" w14:textId="77777777" w:rsidR="009110A0" w:rsidRPr="00AF04DD" w:rsidRDefault="00AF04DD">
            <w:pPr>
              <w:spacing w:after="60"/>
              <w:rPr>
                <w:rFonts w:ascii="Arial" w:hAnsi="Arial" w:cs="Arial"/>
              </w:rPr>
            </w:pPr>
            <w:r w:rsidRPr="00AF04DD">
              <w:rPr>
                <w:rFonts w:ascii="Arial" w:hAnsi="Arial" w:cs="Arial"/>
                <w:sz w:val="18"/>
              </w:rPr>
              <w:t>EF, T-wave abnormalities, CMR/no LGE and exercise/Holter findings described.</w:t>
            </w:r>
          </w:p>
        </w:tc>
      </w:tr>
      <w:tr w:rsidR="009110A0" w:rsidRPr="00AF04DD" w14:paraId="5FBD2A84" w14:textId="77777777">
        <w:trPr>
          <w:cantSplit/>
        </w:trPr>
        <w:tc>
          <w:tcPr>
            <w:tcW w:w="2376" w:type="dxa"/>
          </w:tcPr>
          <w:p w14:paraId="5C871CE6" w14:textId="77777777" w:rsidR="009110A0" w:rsidRPr="00AF04DD" w:rsidRDefault="00AF04DD">
            <w:pPr>
              <w:spacing w:after="60"/>
              <w:rPr>
                <w:rFonts w:ascii="Arial" w:hAnsi="Arial" w:cs="Arial"/>
              </w:rPr>
            </w:pPr>
            <w:r w:rsidRPr="00AF04DD">
              <w:rPr>
                <w:rFonts w:ascii="Arial" w:hAnsi="Arial" w:cs="Arial"/>
                <w:sz w:val="18"/>
              </w:rPr>
              <w:t>8. Outcome/follow-up reporting</w:t>
            </w:r>
          </w:p>
        </w:tc>
        <w:tc>
          <w:tcPr>
            <w:tcW w:w="1152" w:type="dxa"/>
          </w:tcPr>
          <w:p w14:paraId="466C99F1"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F5A8C17" w14:textId="77777777" w:rsidR="009110A0" w:rsidRPr="00AF04DD" w:rsidRDefault="00AF04DD">
            <w:pPr>
              <w:spacing w:after="60"/>
              <w:rPr>
                <w:rFonts w:ascii="Arial" w:hAnsi="Arial" w:cs="Arial"/>
              </w:rPr>
            </w:pPr>
            <w:r w:rsidRPr="00AF04DD">
              <w:rPr>
                <w:rFonts w:ascii="Arial" w:hAnsi="Arial" w:cs="Arial"/>
                <w:sz w:val="18"/>
              </w:rPr>
              <w:t>Duration and no adverse events stated; specific event definitions and surveillance visits not detailed.</w:t>
            </w:r>
          </w:p>
        </w:tc>
      </w:tr>
      <w:tr w:rsidR="009110A0" w:rsidRPr="00AF04DD" w14:paraId="01A85209" w14:textId="77777777">
        <w:trPr>
          <w:cantSplit/>
        </w:trPr>
        <w:tc>
          <w:tcPr>
            <w:tcW w:w="2376" w:type="dxa"/>
          </w:tcPr>
          <w:p w14:paraId="7714F3D3" w14:textId="77777777" w:rsidR="009110A0" w:rsidRPr="00AF04DD" w:rsidRDefault="00AF04DD">
            <w:pPr>
              <w:spacing w:after="60"/>
              <w:rPr>
                <w:rFonts w:ascii="Arial" w:hAnsi="Arial" w:cs="Arial"/>
              </w:rPr>
            </w:pPr>
            <w:r w:rsidRPr="00AF04DD">
              <w:rPr>
                <w:rFonts w:ascii="Arial" w:hAnsi="Arial" w:cs="Arial"/>
                <w:sz w:val="18"/>
              </w:rPr>
              <w:t>9. Sites/setting reporting</w:t>
            </w:r>
          </w:p>
        </w:tc>
        <w:tc>
          <w:tcPr>
            <w:tcW w:w="1152" w:type="dxa"/>
          </w:tcPr>
          <w:p w14:paraId="79DAD8B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BB9CADC" w14:textId="77777777" w:rsidR="009110A0" w:rsidRPr="00AF04DD" w:rsidRDefault="00AF04DD">
            <w:pPr>
              <w:spacing w:after="60"/>
              <w:rPr>
                <w:rFonts w:ascii="Arial" w:hAnsi="Arial" w:cs="Arial"/>
              </w:rPr>
            </w:pPr>
            <w:r w:rsidRPr="00AF04DD">
              <w:rPr>
                <w:rFonts w:ascii="Arial" w:hAnsi="Arial" w:cs="Arial"/>
                <w:sz w:val="18"/>
              </w:rPr>
              <w:t>UK/France screening and clinical evaluation context described.</w:t>
            </w:r>
          </w:p>
        </w:tc>
      </w:tr>
      <w:tr w:rsidR="009110A0" w:rsidRPr="00AF04DD" w14:paraId="40E72315" w14:textId="77777777">
        <w:trPr>
          <w:cantSplit/>
        </w:trPr>
        <w:tc>
          <w:tcPr>
            <w:tcW w:w="2376" w:type="dxa"/>
          </w:tcPr>
          <w:p w14:paraId="315FDD44" w14:textId="77777777" w:rsidR="009110A0" w:rsidRPr="00AF04DD" w:rsidRDefault="00AF04DD">
            <w:pPr>
              <w:spacing w:after="60"/>
              <w:rPr>
                <w:rFonts w:ascii="Arial" w:hAnsi="Arial" w:cs="Arial"/>
              </w:rPr>
            </w:pPr>
            <w:r w:rsidRPr="00AF04DD">
              <w:rPr>
                <w:rFonts w:ascii="Arial" w:hAnsi="Arial" w:cs="Arial"/>
                <w:sz w:val="18"/>
              </w:rPr>
              <w:t>10. Appropriate analysis</w:t>
            </w:r>
          </w:p>
        </w:tc>
        <w:tc>
          <w:tcPr>
            <w:tcW w:w="1152" w:type="dxa"/>
          </w:tcPr>
          <w:p w14:paraId="45B843C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90E33D4" w14:textId="77777777" w:rsidR="009110A0" w:rsidRPr="00AF04DD" w:rsidRDefault="00AF04DD">
            <w:pPr>
              <w:spacing w:after="60"/>
              <w:rPr>
                <w:rFonts w:ascii="Arial" w:hAnsi="Arial" w:cs="Arial"/>
              </w:rPr>
            </w:pPr>
            <w:r w:rsidRPr="00AF04DD">
              <w:rPr>
                <w:rFonts w:ascii="Arial" w:hAnsi="Arial" w:cs="Arial"/>
                <w:sz w:val="18"/>
              </w:rPr>
              <w:t>Descriptive follow-up appropriate; no adjusted population-risk claim supported.</w:t>
            </w:r>
          </w:p>
        </w:tc>
      </w:tr>
    </w:tbl>
    <w:p w14:paraId="7E39B903" w14:textId="77777777" w:rsidR="009110A0" w:rsidRPr="00AF04DD" w:rsidRDefault="00AF04DD">
      <w:pPr>
        <w:rPr>
          <w:rFonts w:ascii="Arial" w:hAnsi="Arial" w:cs="Arial"/>
        </w:rPr>
      </w:pPr>
      <w:r w:rsidRPr="00AF04DD">
        <w:rPr>
          <w:rFonts w:ascii="Arial" w:hAnsi="Arial" w:cs="Arial"/>
        </w:rPr>
        <w:t>Component synthesis: No events were reported among ten selected cases over 48.6 ± 14.6 months. This cannot establish safety of all athletes with increased trabeculation or demonstrate detraining reversibility.</w:t>
      </w:r>
    </w:p>
    <w:p w14:paraId="077BA6DF" w14:textId="77777777" w:rsidR="009110A0" w:rsidRPr="00AF04DD" w:rsidRDefault="00AF04DD">
      <w:pPr>
        <w:rPr>
          <w:rFonts w:ascii="Arial" w:hAnsi="Arial" w:cs="Arial"/>
        </w:rPr>
      </w:pPr>
      <w:r w:rsidRPr="00AF04DD">
        <w:rPr>
          <w:rFonts w:ascii="Arial" w:hAnsi="Arial" w:cs="Arial"/>
        </w:rPr>
        <w:br w:type="page"/>
      </w:r>
    </w:p>
    <w:p w14:paraId="2DBD7960" w14:textId="77777777" w:rsidR="009110A0" w:rsidRPr="00AF04DD" w:rsidRDefault="00AF04DD">
      <w:pPr>
        <w:pStyle w:val="Ttulo2"/>
        <w:rPr>
          <w:rFonts w:ascii="Arial" w:hAnsi="Arial" w:cs="Arial"/>
        </w:rPr>
      </w:pPr>
      <w:r w:rsidRPr="00AF04DD">
        <w:rPr>
          <w:rFonts w:ascii="Arial" w:hAnsi="Arial" w:cs="Arial"/>
        </w:rPr>
        <w:lastRenderedPageBreak/>
        <w:t>Caselli 2016 (7)</w:t>
      </w:r>
    </w:p>
    <w:p w14:paraId="58E632D6" w14:textId="77777777" w:rsidR="009110A0" w:rsidRPr="00AF04DD" w:rsidRDefault="00AF04DD">
      <w:pPr>
        <w:rPr>
          <w:rFonts w:ascii="Arial" w:hAnsi="Arial" w:cs="Arial"/>
        </w:rPr>
      </w:pPr>
      <w:r w:rsidRPr="00AF04DD">
        <w:rPr>
          <w:rFonts w:ascii="Arial" w:hAnsi="Arial" w:cs="Arial"/>
        </w:rPr>
        <w:t>Component: Retrospective preceding records in 33 classified normal/unlikely affected. Source: PDF pp.3–5.</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701024A2" w14:textId="77777777">
        <w:trPr>
          <w:cantSplit/>
          <w:tblHeader/>
        </w:trPr>
        <w:tc>
          <w:tcPr>
            <w:tcW w:w="2376" w:type="dxa"/>
            <w:shd w:val="clear" w:color="auto" w:fill="EDEDED"/>
          </w:tcPr>
          <w:p w14:paraId="12392937"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35EEE4EB"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28D0DF38"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5E19515F" w14:textId="77777777">
        <w:trPr>
          <w:cantSplit/>
        </w:trPr>
        <w:tc>
          <w:tcPr>
            <w:tcW w:w="2376" w:type="dxa"/>
          </w:tcPr>
          <w:p w14:paraId="365A4B05" w14:textId="77777777" w:rsidR="009110A0" w:rsidRPr="00AF04DD" w:rsidRDefault="00AF04DD">
            <w:pPr>
              <w:spacing w:after="60"/>
              <w:rPr>
                <w:rFonts w:ascii="Arial" w:hAnsi="Arial" w:cs="Arial"/>
              </w:rPr>
            </w:pPr>
            <w:r w:rsidRPr="00AF04DD">
              <w:rPr>
                <w:rFonts w:ascii="Arial" w:hAnsi="Arial" w:cs="Arial"/>
                <w:sz w:val="18"/>
              </w:rPr>
              <w:t>1. Explicit inclusion criteria</w:t>
            </w:r>
          </w:p>
        </w:tc>
        <w:tc>
          <w:tcPr>
            <w:tcW w:w="1152" w:type="dxa"/>
          </w:tcPr>
          <w:p w14:paraId="40FCD58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E97BC23" w14:textId="77777777" w:rsidR="009110A0" w:rsidRPr="00AF04DD" w:rsidRDefault="00AF04DD">
            <w:pPr>
              <w:spacing w:after="60"/>
              <w:rPr>
                <w:rFonts w:ascii="Arial" w:hAnsi="Arial" w:cs="Arial"/>
              </w:rPr>
            </w:pPr>
            <w:r w:rsidRPr="00AF04DD">
              <w:rPr>
                <w:rFonts w:ascii="Arial" w:hAnsi="Arial" w:cs="Arial"/>
                <w:sz w:val="18"/>
              </w:rPr>
              <w:t>24 classified normal and nine unlikely affected after clinical assessment.</w:t>
            </w:r>
          </w:p>
        </w:tc>
      </w:tr>
      <w:tr w:rsidR="009110A0" w:rsidRPr="00AF04DD" w14:paraId="326D2A2A" w14:textId="77777777">
        <w:trPr>
          <w:cantSplit/>
        </w:trPr>
        <w:tc>
          <w:tcPr>
            <w:tcW w:w="2376" w:type="dxa"/>
          </w:tcPr>
          <w:p w14:paraId="0C538E5E" w14:textId="77777777" w:rsidR="009110A0" w:rsidRPr="00AF04DD" w:rsidRDefault="00AF04DD">
            <w:pPr>
              <w:spacing w:after="60"/>
              <w:rPr>
                <w:rFonts w:ascii="Arial" w:hAnsi="Arial" w:cs="Arial"/>
              </w:rPr>
            </w:pPr>
            <w:r w:rsidRPr="00AF04DD">
              <w:rPr>
                <w:rFonts w:ascii="Arial" w:hAnsi="Arial" w:cs="Arial"/>
                <w:sz w:val="18"/>
              </w:rPr>
              <w:t>2. Standard/reliable condition measurement</w:t>
            </w:r>
          </w:p>
        </w:tc>
        <w:tc>
          <w:tcPr>
            <w:tcW w:w="1152" w:type="dxa"/>
          </w:tcPr>
          <w:p w14:paraId="7C89725A"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3FF4EE77" w14:textId="77777777" w:rsidR="009110A0" w:rsidRPr="00AF04DD" w:rsidRDefault="00AF04DD">
            <w:pPr>
              <w:spacing w:after="60"/>
              <w:rPr>
                <w:rFonts w:ascii="Arial" w:hAnsi="Arial" w:cs="Arial"/>
              </w:rPr>
            </w:pPr>
            <w:r w:rsidRPr="00AF04DD">
              <w:rPr>
                <w:rFonts w:ascii="Arial" w:hAnsi="Arial" w:cs="Arial"/>
                <w:sz w:val="18"/>
              </w:rPr>
              <w:t>Experienced echo examiners; no repeatability or classification blinding established.</w:t>
            </w:r>
          </w:p>
        </w:tc>
      </w:tr>
      <w:tr w:rsidR="009110A0" w:rsidRPr="00AF04DD" w14:paraId="5353057C" w14:textId="77777777">
        <w:trPr>
          <w:cantSplit/>
        </w:trPr>
        <w:tc>
          <w:tcPr>
            <w:tcW w:w="2376" w:type="dxa"/>
          </w:tcPr>
          <w:p w14:paraId="20F76C6B" w14:textId="77777777" w:rsidR="009110A0" w:rsidRPr="00AF04DD" w:rsidRDefault="00AF04DD">
            <w:pPr>
              <w:spacing w:after="60"/>
              <w:rPr>
                <w:rFonts w:ascii="Arial" w:hAnsi="Arial" w:cs="Arial"/>
              </w:rPr>
            </w:pPr>
            <w:r w:rsidRPr="00AF04DD">
              <w:rPr>
                <w:rFonts w:ascii="Arial" w:hAnsi="Arial" w:cs="Arial"/>
                <w:sz w:val="18"/>
              </w:rPr>
              <w:t>3. Valid condition identification</w:t>
            </w:r>
          </w:p>
        </w:tc>
        <w:tc>
          <w:tcPr>
            <w:tcW w:w="1152" w:type="dxa"/>
          </w:tcPr>
          <w:p w14:paraId="4F07129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5D6052BD" w14:textId="77777777" w:rsidR="009110A0" w:rsidRPr="00AF04DD" w:rsidRDefault="00AF04DD">
            <w:pPr>
              <w:spacing w:after="60"/>
              <w:rPr>
                <w:rFonts w:ascii="Arial" w:hAnsi="Arial" w:cs="Arial"/>
              </w:rPr>
            </w:pPr>
            <w:r w:rsidRPr="00AF04DD">
              <w:rPr>
                <w:rFonts w:ascii="Arial" w:hAnsi="Arial" w:cs="Arial"/>
                <w:sz w:val="18"/>
              </w:rPr>
              <w:t>Morphological/functional/family data and selected CMR/genetic assessment described.</w:t>
            </w:r>
          </w:p>
        </w:tc>
      </w:tr>
      <w:tr w:rsidR="009110A0" w:rsidRPr="00AF04DD" w14:paraId="45E54EFF" w14:textId="77777777">
        <w:trPr>
          <w:cantSplit/>
        </w:trPr>
        <w:tc>
          <w:tcPr>
            <w:tcW w:w="2376" w:type="dxa"/>
          </w:tcPr>
          <w:p w14:paraId="3306444F" w14:textId="77777777" w:rsidR="009110A0" w:rsidRPr="00AF04DD" w:rsidRDefault="00AF04DD">
            <w:pPr>
              <w:spacing w:after="60"/>
              <w:rPr>
                <w:rFonts w:ascii="Arial" w:hAnsi="Arial" w:cs="Arial"/>
              </w:rPr>
            </w:pPr>
            <w:r w:rsidRPr="00AF04DD">
              <w:rPr>
                <w:rFonts w:ascii="Arial" w:hAnsi="Arial" w:cs="Arial"/>
                <w:sz w:val="18"/>
              </w:rPr>
              <w:t>4. Consecutive inclusion</w:t>
            </w:r>
          </w:p>
        </w:tc>
        <w:tc>
          <w:tcPr>
            <w:tcW w:w="1152" w:type="dxa"/>
          </w:tcPr>
          <w:p w14:paraId="1277518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067EB4A8" w14:textId="77777777" w:rsidR="009110A0" w:rsidRPr="00AF04DD" w:rsidRDefault="00AF04DD">
            <w:pPr>
              <w:spacing w:after="60"/>
              <w:rPr>
                <w:rFonts w:ascii="Arial" w:hAnsi="Arial" w:cs="Arial"/>
              </w:rPr>
            </w:pPr>
            <w:r w:rsidRPr="00AF04DD">
              <w:rPr>
                <w:rFonts w:ascii="Arial" w:hAnsi="Arial" w:cs="Arial"/>
                <w:sz w:val="18"/>
              </w:rPr>
              <w:t>Subset from consecutive screening sample.</w:t>
            </w:r>
          </w:p>
        </w:tc>
      </w:tr>
      <w:tr w:rsidR="009110A0" w:rsidRPr="00AF04DD" w14:paraId="1047527E" w14:textId="77777777">
        <w:trPr>
          <w:cantSplit/>
        </w:trPr>
        <w:tc>
          <w:tcPr>
            <w:tcW w:w="2376" w:type="dxa"/>
          </w:tcPr>
          <w:p w14:paraId="09146ECC" w14:textId="77777777" w:rsidR="009110A0" w:rsidRPr="00AF04DD" w:rsidRDefault="00AF04DD">
            <w:pPr>
              <w:spacing w:after="60"/>
              <w:rPr>
                <w:rFonts w:ascii="Arial" w:hAnsi="Arial" w:cs="Arial"/>
              </w:rPr>
            </w:pPr>
            <w:r w:rsidRPr="00AF04DD">
              <w:rPr>
                <w:rFonts w:ascii="Arial" w:hAnsi="Arial" w:cs="Arial"/>
                <w:sz w:val="18"/>
              </w:rPr>
              <w:t>5. Complete inclusion</w:t>
            </w:r>
          </w:p>
        </w:tc>
        <w:tc>
          <w:tcPr>
            <w:tcW w:w="1152" w:type="dxa"/>
          </w:tcPr>
          <w:p w14:paraId="6FEB39A2"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E0EFE87" w14:textId="77777777" w:rsidR="009110A0" w:rsidRPr="00AF04DD" w:rsidRDefault="00AF04DD">
            <w:pPr>
              <w:spacing w:after="60"/>
              <w:rPr>
                <w:rFonts w:ascii="Arial" w:hAnsi="Arial" w:cs="Arial"/>
              </w:rPr>
            </w:pPr>
            <w:r w:rsidRPr="00AF04DD">
              <w:rPr>
                <w:rFonts w:ascii="Arial" w:hAnsi="Arial" w:cs="Arial"/>
              </w:rPr>
              <w:t>Preceding records reviewed in all 33 according to narrative.</w:t>
            </w:r>
          </w:p>
        </w:tc>
      </w:tr>
      <w:tr w:rsidR="009110A0" w:rsidRPr="00AF04DD" w14:paraId="370835E1" w14:textId="77777777">
        <w:trPr>
          <w:cantSplit/>
        </w:trPr>
        <w:tc>
          <w:tcPr>
            <w:tcW w:w="2376" w:type="dxa"/>
          </w:tcPr>
          <w:p w14:paraId="1B347043" w14:textId="77777777" w:rsidR="009110A0" w:rsidRPr="00AF04DD" w:rsidRDefault="00AF04DD">
            <w:pPr>
              <w:spacing w:after="60"/>
              <w:rPr>
                <w:rFonts w:ascii="Arial" w:hAnsi="Arial" w:cs="Arial"/>
              </w:rPr>
            </w:pPr>
            <w:r w:rsidRPr="00AF04DD">
              <w:rPr>
                <w:rFonts w:ascii="Arial" w:hAnsi="Arial" w:cs="Arial"/>
                <w:sz w:val="18"/>
              </w:rPr>
              <w:t>6. Demographic reporting</w:t>
            </w:r>
          </w:p>
        </w:tc>
        <w:tc>
          <w:tcPr>
            <w:tcW w:w="1152" w:type="dxa"/>
          </w:tcPr>
          <w:p w14:paraId="45C36E91"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5757B4D" w14:textId="77777777" w:rsidR="009110A0" w:rsidRPr="00AF04DD" w:rsidRDefault="00AF04DD">
            <w:pPr>
              <w:spacing w:after="60"/>
              <w:rPr>
                <w:rFonts w:ascii="Arial" w:hAnsi="Arial" w:cs="Arial"/>
              </w:rPr>
            </w:pPr>
            <w:r w:rsidRPr="00AF04DD">
              <w:rPr>
                <w:rFonts w:ascii="Arial" w:hAnsi="Arial" w:cs="Arial"/>
              </w:rPr>
              <w:t>Tables 1–2 give group demographics.</w:t>
            </w:r>
          </w:p>
        </w:tc>
      </w:tr>
      <w:tr w:rsidR="009110A0" w:rsidRPr="00AF04DD" w14:paraId="30D36368" w14:textId="77777777">
        <w:trPr>
          <w:cantSplit/>
        </w:trPr>
        <w:tc>
          <w:tcPr>
            <w:tcW w:w="2376" w:type="dxa"/>
          </w:tcPr>
          <w:p w14:paraId="5107CAC9" w14:textId="77777777" w:rsidR="009110A0" w:rsidRPr="00AF04DD" w:rsidRDefault="00AF04DD">
            <w:pPr>
              <w:spacing w:after="60"/>
              <w:rPr>
                <w:rFonts w:ascii="Arial" w:hAnsi="Arial" w:cs="Arial"/>
              </w:rPr>
            </w:pPr>
            <w:r w:rsidRPr="00AF04DD">
              <w:rPr>
                <w:rFonts w:ascii="Arial" w:hAnsi="Arial" w:cs="Arial"/>
                <w:sz w:val="18"/>
              </w:rPr>
              <w:t>7. Clinical reporting</w:t>
            </w:r>
          </w:p>
        </w:tc>
        <w:tc>
          <w:tcPr>
            <w:tcW w:w="1152" w:type="dxa"/>
          </w:tcPr>
          <w:p w14:paraId="32FB56E3"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F412272" w14:textId="77777777" w:rsidR="009110A0" w:rsidRPr="00AF04DD" w:rsidRDefault="00AF04DD">
            <w:pPr>
              <w:spacing w:after="60"/>
              <w:rPr>
                <w:rFonts w:ascii="Arial" w:hAnsi="Arial" w:cs="Arial"/>
              </w:rPr>
            </w:pPr>
            <w:r w:rsidRPr="00AF04DD">
              <w:rPr>
                <w:rFonts w:ascii="Arial" w:hAnsi="Arial" w:cs="Arial"/>
                <w:sz w:val="18"/>
              </w:rPr>
              <w:t>Family, symptoms, ECG, imaging and classification described.</w:t>
            </w:r>
          </w:p>
        </w:tc>
      </w:tr>
      <w:tr w:rsidR="009110A0" w:rsidRPr="00AF04DD" w14:paraId="6931DF9E" w14:textId="77777777">
        <w:trPr>
          <w:cantSplit/>
        </w:trPr>
        <w:tc>
          <w:tcPr>
            <w:tcW w:w="2376" w:type="dxa"/>
          </w:tcPr>
          <w:p w14:paraId="38994727" w14:textId="77777777" w:rsidR="009110A0" w:rsidRPr="00AF04DD" w:rsidRDefault="00AF04DD">
            <w:pPr>
              <w:spacing w:after="60"/>
              <w:rPr>
                <w:rFonts w:ascii="Arial" w:hAnsi="Arial" w:cs="Arial"/>
              </w:rPr>
            </w:pPr>
            <w:r w:rsidRPr="00AF04DD">
              <w:rPr>
                <w:rFonts w:ascii="Arial" w:hAnsi="Arial" w:cs="Arial"/>
                <w:sz w:val="18"/>
              </w:rPr>
              <w:t>8. Outcome/follow-up reporting</w:t>
            </w:r>
          </w:p>
        </w:tc>
        <w:tc>
          <w:tcPr>
            <w:tcW w:w="1152" w:type="dxa"/>
          </w:tcPr>
          <w:p w14:paraId="6B4B69C0"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724C8A3" w14:textId="77777777" w:rsidR="009110A0" w:rsidRPr="00AF04DD" w:rsidRDefault="00AF04DD">
            <w:pPr>
              <w:spacing w:after="60"/>
              <w:rPr>
                <w:rFonts w:ascii="Arial" w:hAnsi="Arial" w:cs="Arial"/>
              </w:rPr>
            </w:pPr>
            <w:r w:rsidRPr="00AF04DD">
              <w:rPr>
                <w:rFonts w:ascii="Arial" w:hAnsi="Arial" w:cs="Arial"/>
              </w:rPr>
              <w:t>No events/worsening over preceding 5 ± 3 years; retrospective surveillance definitions and record completeness not detailed.</w:t>
            </w:r>
          </w:p>
        </w:tc>
      </w:tr>
      <w:tr w:rsidR="009110A0" w:rsidRPr="00AF04DD" w14:paraId="7C99CD1C" w14:textId="77777777">
        <w:trPr>
          <w:cantSplit/>
        </w:trPr>
        <w:tc>
          <w:tcPr>
            <w:tcW w:w="2376" w:type="dxa"/>
          </w:tcPr>
          <w:p w14:paraId="395C9866" w14:textId="77777777" w:rsidR="009110A0" w:rsidRPr="00AF04DD" w:rsidRDefault="00AF04DD">
            <w:pPr>
              <w:spacing w:after="60"/>
              <w:rPr>
                <w:rFonts w:ascii="Arial" w:hAnsi="Arial" w:cs="Arial"/>
              </w:rPr>
            </w:pPr>
            <w:r w:rsidRPr="00AF04DD">
              <w:rPr>
                <w:rFonts w:ascii="Arial" w:hAnsi="Arial" w:cs="Arial"/>
                <w:sz w:val="18"/>
              </w:rPr>
              <w:t>9. Sites/setting reporting</w:t>
            </w:r>
          </w:p>
        </w:tc>
        <w:tc>
          <w:tcPr>
            <w:tcW w:w="1152" w:type="dxa"/>
          </w:tcPr>
          <w:p w14:paraId="304F5F64"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00B4D1A" w14:textId="77777777" w:rsidR="009110A0" w:rsidRPr="00AF04DD" w:rsidRDefault="00AF04DD">
            <w:pPr>
              <w:spacing w:after="60"/>
              <w:rPr>
                <w:rFonts w:ascii="Arial" w:hAnsi="Arial" w:cs="Arial"/>
              </w:rPr>
            </w:pPr>
            <w:r w:rsidRPr="00AF04DD">
              <w:rPr>
                <w:rFonts w:ascii="Arial" w:hAnsi="Arial" w:cs="Arial"/>
                <w:sz w:val="18"/>
              </w:rPr>
              <w:t>Italian Olympic screening institute and dates explicit.</w:t>
            </w:r>
          </w:p>
        </w:tc>
      </w:tr>
      <w:tr w:rsidR="009110A0" w:rsidRPr="00AF04DD" w14:paraId="5CD5BBF8" w14:textId="77777777">
        <w:trPr>
          <w:cantSplit/>
        </w:trPr>
        <w:tc>
          <w:tcPr>
            <w:tcW w:w="2376" w:type="dxa"/>
          </w:tcPr>
          <w:p w14:paraId="335EB651" w14:textId="77777777" w:rsidR="009110A0" w:rsidRPr="00AF04DD" w:rsidRDefault="00AF04DD">
            <w:pPr>
              <w:spacing w:after="60"/>
              <w:rPr>
                <w:rFonts w:ascii="Arial" w:hAnsi="Arial" w:cs="Arial"/>
              </w:rPr>
            </w:pPr>
            <w:r w:rsidRPr="00AF04DD">
              <w:rPr>
                <w:rFonts w:ascii="Arial" w:hAnsi="Arial" w:cs="Arial"/>
                <w:sz w:val="18"/>
              </w:rPr>
              <w:t>10. Appropriate analysis</w:t>
            </w:r>
          </w:p>
        </w:tc>
        <w:tc>
          <w:tcPr>
            <w:tcW w:w="1152" w:type="dxa"/>
          </w:tcPr>
          <w:p w14:paraId="538500B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07A3F28" w14:textId="77777777" w:rsidR="009110A0" w:rsidRPr="00AF04DD" w:rsidRDefault="00AF04DD">
            <w:pPr>
              <w:spacing w:after="60"/>
              <w:rPr>
                <w:rFonts w:ascii="Arial" w:hAnsi="Arial" w:cs="Arial"/>
              </w:rPr>
            </w:pPr>
            <w:r w:rsidRPr="00AF04DD">
              <w:rPr>
                <w:rFonts w:ascii="Arial" w:hAnsi="Arial" w:cs="Arial"/>
                <w:sz w:val="18"/>
              </w:rPr>
              <w:t>Descriptive selected-case record review; no population safety or causal inference warranted.</w:t>
            </w:r>
          </w:p>
        </w:tc>
      </w:tr>
    </w:tbl>
    <w:p w14:paraId="0E98FC27" w14:textId="77777777" w:rsidR="009110A0" w:rsidRPr="00AF04DD" w:rsidRDefault="00AF04DD">
      <w:pPr>
        <w:rPr>
          <w:rFonts w:ascii="Arial" w:hAnsi="Arial" w:cs="Arial"/>
        </w:rPr>
      </w:pPr>
      <w:r w:rsidRPr="00AF04DD">
        <w:rPr>
          <w:rFonts w:ascii="Arial" w:hAnsi="Arial" w:cs="Arial"/>
        </w:rPr>
        <w:t>Component synthesis: This is a retrospective look-back, not prospective event surveillance. Classification and additional testing are selective, and individual record coverage is not fully characterized.</w:t>
      </w:r>
    </w:p>
    <w:p w14:paraId="1E0E1C97" w14:textId="77777777" w:rsidR="009110A0" w:rsidRPr="00AF04DD" w:rsidRDefault="00AF04DD">
      <w:pPr>
        <w:rPr>
          <w:rFonts w:ascii="Arial" w:hAnsi="Arial" w:cs="Arial"/>
        </w:rPr>
      </w:pPr>
      <w:r w:rsidRPr="00AF04DD">
        <w:rPr>
          <w:rFonts w:ascii="Arial" w:hAnsi="Arial" w:cs="Arial"/>
        </w:rPr>
        <w:t>Tool-level synthesis: Small selected follow-up and preceding records do not establish population safety or detraining reversibility.</w:t>
      </w:r>
    </w:p>
    <w:p w14:paraId="1E6B9E15" w14:textId="77777777" w:rsidR="009110A0" w:rsidRPr="00AF04DD" w:rsidRDefault="00AF04DD">
      <w:pPr>
        <w:rPr>
          <w:rFonts w:ascii="Arial" w:hAnsi="Arial" w:cs="Arial"/>
        </w:rPr>
      </w:pPr>
      <w:r w:rsidRPr="00AF04DD">
        <w:rPr>
          <w:rFonts w:ascii="Arial" w:hAnsi="Arial" w:cs="Arial"/>
        </w:rPr>
        <w:br w:type="page"/>
      </w:r>
    </w:p>
    <w:p w14:paraId="219C3B36" w14:textId="77777777" w:rsidR="009110A0" w:rsidRPr="00AF04DD" w:rsidRDefault="00AF04DD">
      <w:pPr>
        <w:pStyle w:val="Ttulo1"/>
        <w:rPr>
          <w:rFonts w:ascii="Arial" w:hAnsi="Arial" w:cs="Arial"/>
        </w:rPr>
      </w:pPr>
      <w:r w:rsidRPr="00AF04DD">
        <w:rPr>
          <w:rFonts w:ascii="Arial" w:hAnsi="Arial" w:cs="Arial"/>
        </w:rPr>
        <w:lastRenderedPageBreak/>
        <w:t>Table S7 JBI diagnostic assessments</w:t>
      </w:r>
    </w:p>
    <w:p w14:paraId="01984736" w14:textId="77777777" w:rsidR="009110A0" w:rsidRPr="00AF04DD" w:rsidRDefault="00AF04DD">
      <w:pPr>
        <w:pStyle w:val="Ttulo2"/>
        <w:rPr>
          <w:rFonts w:ascii="Arial" w:hAnsi="Arial" w:cs="Arial"/>
        </w:rPr>
      </w:pPr>
      <w:r w:rsidRPr="00AF04DD">
        <w:rPr>
          <w:rFonts w:ascii="Arial" w:hAnsi="Arial" w:cs="Arial"/>
        </w:rPr>
        <w:t>Chiodi 2017 (14)</w:t>
      </w:r>
    </w:p>
    <w:p w14:paraId="49F085C2" w14:textId="77777777" w:rsidR="009110A0" w:rsidRPr="00AF04DD" w:rsidRDefault="00AF04DD">
      <w:pPr>
        <w:rPr>
          <w:rFonts w:ascii="Arial" w:hAnsi="Arial" w:cs="Arial"/>
        </w:rPr>
      </w:pPr>
      <w:r w:rsidRPr="00AF04DD">
        <w:rPr>
          <w:rFonts w:ascii="Arial" w:hAnsi="Arial" w:cs="Arial"/>
        </w:rPr>
        <w:t>Component: Three CMR thresholds to distinguish clinical LVNC from β-TM. Source: ClinImaging 45: 58–64; PDF pp.2–7.</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1C406320" w14:textId="77777777">
        <w:trPr>
          <w:cantSplit/>
          <w:tblHeader/>
        </w:trPr>
        <w:tc>
          <w:tcPr>
            <w:tcW w:w="2376" w:type="dxa"/>
            <w:shd w:val="clear" w:color="auto" w:fill="EDEDED"/>
          </w:tcPr>
          <w:p w14:paraId="2B484496"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0E7BFD05"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45A66A14"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53A09139" w14:textId="77777777">
        <w:trPr>
          <w:cantSplit/>
        </w:trPr>
        <w:tc>
          <w:tcPr>
            <w:tcW w:w="2376" w:type="dxa"/>
          </w:tcPr>
          <w:p w14:paraId="6D277EA4" w14:textId="77777777" w:rsidR="009110A0" w:rsidRPr="00AF04DD" w:rsidRDefault="00AF04DD">
            <w:pPr>
              <w:spacing w:after="60"/>
              <w:rPr>
                <w:rFonts w:ascii="Arial" w:hAnsi="Arial" w:cs="Arial"/>
              </w:rPr>
            </w:pPr>
            <w:r w:rsidRPr="00AF04DD">
              <w:rPr>
                <w:rFonts w:ascii="Arial" w:hAnsi="Arial" w:cs="Arial"/>
                <w:sz w:val="18"/>
              </w:rPr>
              <w:t>1. Consecutive/random sampling</w:t>
            </w:r>
          </w:p>
        </w:tc>
        <w:tc>
          <w:tcPr>
            <w:tcW w:w="1152" w:type="dxa"/>
          </w:tcPr>
          <w:p w14:paraId="1F324660"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66C2A0D2" w14:textId="77777777" w:rsidR="009110A0" w:rsidRPr="00AF04DD" w:rsidRDefault="00AF04DD">
            <w:pPr>
              <w:spacing w:after="60"/>
              <w:rPr>
                <w:rFonts w:ascii="Arial" w:hAnsi="Arial" w:cs="Arial"/>
              </w:rPr>
            </w:pPr>
            <w:r w:rsidRPr="00AF04DD">
              <w:rPr>
                <w:rFonts w:ascii="Arial" w:hAnsi="Arial" w:cs="Arial"/>
                <w:sz w:val="18"/>
              </w:rPr>
              <w:t>Consecutive patients in each diagnostic group stated; still separate recruitment gates.</w:t>
            </w:r>
          </w:p>
        </w:tc>
      </w:tr>
      <w:tr w:rsidR="009110A0" w:rsidRPr="00AF04DD" w14:paraId="1F99E4C7" w14:textId="77777777">
        <w:trPr>
          <w:cantSplit/>
        </w:trPr>
        <w:tc>
          <w:tcPr>
            <w:tcW w:w="2376" w:type="dxa"/>
          </w:tcPr>
          <w:p w14:paraId="51F017FD" w14:textId="77777777" w:rsidR="009110A0" w:rsidRPr="00AF04DD" w:rsidRDefault="00AF04DD">
            <w:pPr>
              <w:spacing w:after="60"/>
              <w:rPr>
                <w:rFonts w:ascii="Arial" w:hAnsi="Arial" w:cs="Arial"/>
              </w:rPr>
            </w:pPr>
            <w:r w:rsidRPr="00AF04DD">
              <w:rPr>
                <w:rFonts w:ascii="Arial" w:hAnsi="Arial" w:cs="Arial"/>
                <w:sz w:val="18"/>
              </w:rPr>
              <w:t>2. Avoidance of two-gate case-control sampling</w:t>
            </w:r>
          </w:p>
        </w:tc>
        <w:tc>
          <w:tcPr>
            <w:tcW w:w="1152" w:type="dxa"/>
          </w:tcPr>
          <w:p w14:paraId="02D52E6A"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47624265" w14:textId="77777777" w:rsidR="009110A0" w:rsidRPr="00AF04DD" w:rsidRDefault="00AF04DD">
            <w:pPr>
              <w:spacing w:after="60"/>
              <w:rPr>
                <w:rFonts w:ascii="Arial" w:hAnsi="Arial" w:cs="Arial"/>
              </w:rPr>
            </w:pPr>
            <w:r w:rsidRPr="00AF04DD">
              <w:rPr>
                <w:rFonts w:ascii="Arial" w:hAnsi="Arial" w:cs="Arial"/>
              </w:rPr>
              <w:t>38 thalassemia cases and 10 established/high-probability LVNC cases recruited separately.</w:t>
            </w:r>
          </w:p>
        </w:tc>
      </w:tr>
      <w:tr w:rsidR="009110A0" w:rsidRPr="00AF04DD" w14:paraId="05D6F767" w14:textId="77777777">
        <w:trPr>
          <w:cantSplit/>
        </w:trPr>
        <w:tc>
          <w:tcPr>
            <w:tcW w:w="2376" w:type="dxa"/>
          </w:tcPr>
          <w:p w14:paraId="6DEA66BB" w14:textId="77777777" w:rsidR="009110A0" w:rsidRPr="00AF04DD" w:rsidRDefault="00AF04DD">
            <w:pPr>
              <w:spacing w:after="60"/>
              <w:rPr>
                <w:rFonts w:ascii="Arial" w:hAnsi="Arial" w:cs="Arial"/>
              </w:rPr>
            </w:pPr>
            <w:r w:rsidRPr="00AF04DD">
              <w:rPr>
                <w:rFonts w:ascii="Arial" w:hAnsi="Arial" w:cs="Arial"/>
                <w:sz w:val="18"/>
              </w:rPr>
              <w:t>3. Appropriate exclusions</w:t>
            </w:r>
          </w:p>
        </w:tc>
        <w:tc>
          <w:tcPr>
            <w:tcW w:w="1152" w:type="dxa"/>
          </w:tcPr>
          <w:p w14:paraId="5473F5DD"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7FAC08B5" w14:textId="77777777" w:rsidR="009110A0" w:rsidRPr="00AF04DD" w:rsidRDefault="00AF04DD">
            <w:pPr>
              <w:spacing w:after="60"/>
              <w:rPr>
                <w:rFonts w:ascii="Arial" w:hAnsi="Arial" w:cs="Arial"/>
              </w:rPr>
            </w:pPr>
            <w:r w:rsidRPr="00AF04DD">
              <w:rPr>
                <w:rFonts w:ascii="Arial" w:hAnsi="Arial" w:cs="Arial"/>
                <w:sz w:val="18"/>
              </w:rPr>
              <w:t>No complete recruitment flow or exclusion list for all referrals.</w:t>
            </w:r>
          </w:p>
        </w:tc>
      </w:tr>
      <w:tr w:rsidR="009110A0" w:rsidRPr="00AF04DD" w14:paraId="27F41494" w14:textId="77777777">
        <w:trPr>
          <w:cantSplit/>
        </w:trPr>
        <w:tc>
          <w:tcPr>
            <w:tcW w:w="2376" w:type="dxa"/>
          </w:tcPr>
          <w:p w14:paraId="22DDD069" w14:textId="77777777" w:rsidR="009110A0" w:rsidRPr="00AF04DD" w:rsidRDefault="00AF04DD">
            <w:pPr>
              <w:spacing w:after="60"/>
              <w:rPr>
                <w:rFonts w:ascii="Arial" w:hAnsi="Arial" w:cs="Arial"/>
              </w:rPr>
            </w:pPr>
            <w:r w:rsidRPr="00AF04DD">
              <w:rPr>
                <w:rFonts w:ascii="Arial" w:hAnsi="Arial" w:cs="Arial"/>
                <w:sz w:val="18"/>
              </w:rPr>
              <w:t>4. Index test blinded to reference</w:t>
            </w:r>
          </w:p>
        </w:tc>
        <w:tc>
          <w:tcPr>
            <w:tcW w:w="1152" w:type="dxa"/>
          </w:tcPr>
          <w:p w14:paraId="32910325"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0032625C" w14:textId="77777777" w:rsidR="009110A0" w:rsidRPr="00AF04DD" w:rsidRDefault="00AF04DD">
            <w:pPr>
              <w:spacing w:after="60"/>
              <w:rPr>
                <w:rFonts w:ascii="Arial" w:hAnsi="Arial" w:cs="Arial"/>
              </w:rPr>
            </w:pPr>
            <w:r w:rsidRPr="00AF04DD">
              <w:rPr>
                <w:rFonts w:ascii="Arial" w:hAnsi="Arial" w:cs="Arial"/>
                <w:sz w:val="18"/>
              </w:rPr>
              <w:t>Second reader blind to first measurements; this is not blinding index-test interpretation to reference disease status.</w:t>
            </w:r>
          </w:p>
        </w:tc>
      </w:tr>
      <w:tr w:rsidR="009110A0" w:rsidRPr="00AF04DD" w14:paraId="3AE6E10A" w14:textId="77777777">
        <w:trPr>
          <w:cantSplit/>
        </w:trPr>
        <w:tc>
          <w:tcPr>
            <w:tcW w:w="2376" w:type="dxa"/>
          </w:tcPr>
          <w:p w14:paraId="59C62B3C" w14:textId="77777777" w:rsidR="009110A0" w:rsidRPr="00AF04DD" w:rsidRDefault="00AF04DD">
            <w:pPr>
              <w:spacing w:after="60"/>
              <w:rPr>
                <w:rFonts w:ascii="Arial" w:hAnsi="Arial" w:cs="Arial"/>
              </w:rPr>
            </w:pPr>
            <w:r w:rsidRPr="00AF04DD">
              <w:rPr>
                <w:rFonts w:ascii="Arial" w:hAnsi="Arial" w:cs="Arial"/>
                <w:sz w:val="18"/>
              </w:rPr>
              <w:t>5. Prespecified threshold</w:t>
            </w:r>
          </w:p>
        </w:tc>
        <w:tc>
          <w:tcPr>
            <w:tcW w:w="1152" w:type="dxa"/>
          </w:tcPr>
          <w:p w14:paraId="2275913D"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3518EFB" w14:textId="77777777" w:rsidR="009110A0" w:rsidRPr="00AF04DD" w:rsidRDefault="00AF04DD">
            <w:pPr>
              <w:spacing w:after="60"/>
              <w:rPr>
                <w:rFonts w:ascii="Arial" w:hAnsi="Arial" w:cs="Arial"/>
              </w:rPr>
            </w:pPr>
            <w:r w:rsidRPr="00AF04DD">
              <w:rPr>
                <w:rFonts w:ascii="Arial" w:hAnsi="Arial" w:cs="Arial"/>
                <w:sz w:val="18"/>
              </w:rPr>
              <w:t>Thresholds &gt;2.5, &gt;20% and &gt;25% drawn from prior criteria and specified in methods.</w:t>
            </w:r>
          </w:p>
        </w:tc>
      </w:tr>
      <w:tr w:rsidR="009110A0" w:rsidRPr="00AF04DD" w14:paraId="2E2584FF" w14:textId="77777777">
        <w:trPr>
          <w:cantSplit/>
        </w:trPr>
        <w:tc>
          <w:tcPr>
            <w:tcW w:w="2376" w:type="dxa"/>
          </w:tcPr>
          <w:p w14:paraId="46541CC4" w14:textId="77777777" w:rsidR="009110A0" w:rsidRPr="00AF04DD" w:rsidRDefault="00AF04DD">
            <w:pPr>
              <w:spacing w:after="60"/>
              <w:rPr>
                <w:rFonts w:ascii="Arial" w:hAnsi="Arial" w:cs="Arial"/>
              </w:rPr>
            </w:pPr>
            <w:r w:rsidRPr="00AF04DD">
              <w:rPr>
                <w:rFonts w:ascii="Arial" w:hAnsi="Arial" w:cs="Arial"/>
                <w:sz w:val="18"/>
              </w:rPr>
              <w:t>6. Valid reference classification</w:t>
            </w:r>
          </w:p>
        </w:tc>
        <w:tc>
          <w:tcPr>
            <w:tcW w:w="1152" w:type="dxa"/>
          </w:tcPr>
          <w:p w14:paraId="23E066C4"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72D345B1" w14:textId="77777777" w:rsidR="009110A0" w:rsidRPr="00AF04DD" w:rsidRDefault="00AF04DD">
            <w:pPr>
              <w:spacing w:after="60"/>
              <w:rPr>
                <w:rFonts w:ascii="Arial" w:hAnsi="Arial" w:cs="Arial"/>
              </w:rPr>
            </w:pPr>
            <w:r w:rsidRPr="00AF04DD">
              <w:rPr>
                <w:rFonts w:ascii="Arial" w:hAnsi="Arial" w:cs="Arial"/>
                <w:sz w:val="18"/>
              </w:rPr>
              <w:t>Reference requires CMR NC/C &gt;2.3 plus clinical criteria, incorporating a related tested morphology measure; no independent gold standard.</w:t>
            </w:r>
          </w:p>
        </w:tc>
      </w:tr>
      <w:tr w:rsidR="009110A0" w:rsidRPr="00AF04DD" w14:paraId="506FD9B0" w14:textId="77777777">
        <w:trPr>
          <w:cantSplit/>
        </w:trPr>
        <w:tc>
          <w:tcPr>
            <w:tcW w:w="2376" w:type="dxa"/>
          </w:tcPr>
          <w:p w14:paraId="706C017A" w14:textId="77777777" w:rsidR="009110A0" w:rsidRPr="00AF04DD" w:rsidRDefault="00AF04DD">
            <w:pPr>
              <w:spacing w:after="60"/>
              <w:rPr>
                <w:rFonts w:ascii="Arial" w:hAnsi="Arial" w:cs="Arial"/>
              </w:rPr>
            </w:pPr>
            <w:r w:rsidRPr="00AF04DD">
              <w:rPr>
                <w:rFonts w:ascii="Arial" w:hAnsi="Arial" w:cs="Arial"/>
                <w:sz w:val="18"/>
              </w:rPr>
              <w:t>7. Reference blinded to index</w:t>
            </w:r>
          </w:p>
        </w:tc>
        <w:tc>
          <w:tcPr>
            <w:tcW w:w="1152" w:type="dxa"/>
          </w:tcPr>
          <w:p w14:paraId="7A819329"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57F7972F" w14:textId="77777777" w:rsidR="009110A0" w:rsidRPr="00AF04DD" w:rsidRDefault="00AF04DD">
            <w:pPr>
              <w:spacing w:after="60"/>
              <w:rPr>
                <w:rFonts w:ascii="Arial" w:hAnsi="Arial" w:cs="Arial"/>
              </w:rPr>
            </w:pPr>
            <w:r w:rsidRPr="00AF04DD">
              <w:rPr>
                <w:rFonts w:ascii="Arial" w:hAnsi="Arial" w:cs="Arial"/>
                <w:sz w:val="18"/>
              </w:rPr>
              <w:t>Reference adjudication blinding to tested CMR measurements not reported.</w:t>
            </w:r>
          </w:p>
        </w:tc>
      </w:tr>
      <w:tr w:rsidR="009110A0" w:rsidRPr="00AF04DD" w14:paraId="0C2B699F" w14:textId="77777777">
        <w:trPr>
          <w:cantSplit/>
        </w:trPr>
        <w:tc>
          <w:tcPr>
            <w:tcW w:w="2376" w:type="dxa"/>
          </w:tcPr>
          <w:p w14:paraId="6DFF1930" w14:textId="77777777" w:rsidR="009110A0" w:rsidRPr="00AF04DD" w:rsidRDefault="00AF04DD">
            <w:pPr>
              <w:spacing w:after="60"/>
              <w:rPr>
                <w:rFonts w:ascii="Arial" w:hAnsi="Arial" w:cs="Arial"/>
              </w:rPr>
            </w:pPr>
            <w:r w:rsidRPr="00AF04DD">
              <w:rPr>
                <w:rFonts w:ascii="Arial" w:hAnsi="Arial" w:cs="Arial"/>
                <w:sz w:val="18"/>
              </w:rPr>
              <w:t>8. Appropriate test interval</w:t>
            </w:r>
          </w:p>
        </w:tc>
        <w:tc>
          <w:tcPr>
            <w:tcW w:w="1152" w:type="dxa"/>
          </w:tcPr>
          <w:p w14:paraId="6E7647FC"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4AB490FF" w14:textId="77777777" w:rsidR="009110A0" w:rsidRPr="00AF04DD" w:rsidRDefault="00AF04DD">
            <w:pPr>
              <w:spacing w:after="60"/>
              <w:rPr>
                <w:rFonts w:ascii="Arial" w:hAnsi="Arial" w:cs="Arial"/>
              </w:rPr>
            </w:pPr>
            <w:r w:rsidRPr="00AF04DD">
              <w:rPr>
                <w:rFonts w:ascii="Arial" w:hAnsi="Arial" w:cs="Arial"/>
                <w:sz w:val="18"/>
              </w:rPr>
              <w:t>Echo-to-CMR timing not specified.</w:t>
            </w:r>
          </w:p>
        </w:tc>
      </w:tr>
      <w:tr w:rsidR="009110A0" w:rsidRPr="00AF04DD" w14:paraId="6878AB2F" w14:textId="77777777">
        <w:trPr>
          <w:cantSplit/>
        </w:trPr>
        <w:tc>
          <w:tcPr>
            <w:tcW w:w="2376" w:type="dxa"/>
          </w:tcPr>
          <w:p w14:paraId="787FAA36" w14:textId="77777777" w:rsidR="009110A0" w:rsidRPr="00AF04DD" w:rsidRDefault="00AF04DD">
            <w:pPr>
              <w:spacing w:after="60"/>
              <w:rPr>
                <w:rFonts w:ascii="Arial" w:hAnsi="Arial" w:cs="Arial"/>
              </w:rPr>
            </w:pPr>
            <w:r w:rsidRPr="00AF04DD">
              <w:rPr>
                <w:rFonts w:ascii="Arial" w:hAnsi="Arial" w:cs="Arial"/>
                <w:sz w:val="18"/>
              </w:rPr>
              <w:t>9. Same reference for all</w:t>
            </w:r>
          </w:p>
        </w:tc>
        <w:tc>
          <w:tcPr>
            <w:tcW w:w="1152" w:type="dxa"/>
          </w:tcPr>
          <w:p w14:paraId="54B1D553"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4551A6CC" w14:textId="77777777" w:rsidR="009110A0" w:rsidRPr="00AF04DD" w:rsidRDefault="00AF04DD">
            <w:pPr>
              <w:spacing w:after="60"/>
              <w:rPr>
                <w:rFonts w:ascii="Arial" w:hAnsi="Arial" w:cs="Arial"/>
              </w:rPr>
            </w:pPr>
            <w:r w:rsidRPr="00AF04DD">
              <w:rPr>
                <w:rFonts w:ascii="Arial" w:hAnsi="Arial" w:cs="Arial"/>
                <w:sz w:val="18"/>
              </w:rPr>
              <w:t>Composite disease reference applied to LVNC recruits; no equivalent independent disease reference demonstrated for all thalassemia recruits.</w:t>
            </w:r>
          </w:p>
        </w:tc>
      </w:tr>
      <w:tr w:rsidR="009110A0" w:rsidRPr="00AF04DD" w14:paraId="63CF2764" w14:textId="77777777">
        <w:trPr>
          <w:cantSplit/>
        </w:trPr>
        <w:tc>
          <w:tcPr>
            <w:tcW w:w="2376" w:type="dxa"/>
          </w:tcPr>
          <w:p w14:paraId="784C2A6C" w14:textId="77777777" w:rsidR="009110A0" w:rsidRPr="00AF04DD" w:rsidRDefault="00AF04DD">
            <w:pPr>
              <w:spacing w:after="60"/>
              <w:rPr>
                <w:rFonts w:ascii="Arial" w:hAnsi="Arial" w:cs="Arial"/>
              </w:rPr>
            </w:pPr>
            <w:r w:rsidRPr="00AF04DD">
              <w:rPr>
                <w:rFonts w:ascii="Arial" w:hAnsi="Arial" w:cs="Arial"/>
                <w:sz w:val="18"/>
              </w:rPr>
              <w:t>10. All participants analyzed</w:t>
            </w:r>
          </w:p>
        </w:tc>
        <w:tc>
          <w:tcPr>
            <w:tcW w:w="1152" w:type="dxa"/>
          </w:tcPr>
          <w:p w14:paraId="1D04773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4F5DFD67" w14:textId="77777777" w:rsidR="009110A0" w:rsidRPr="00AF04DD" w:rsidRDefault="00AF04DD">
            <w:pPr>
              <w:spacing w:after="60"/>
              <w:rPr>
                <w:rFonts w:ascii="Arial" w:hAnsi="Arial" w:cs="Arial"/>
              </w:rPr>
            </w:pPr>
            <w:r w:rsidRPr="00AF04DD">
              <w:rPr>
                <w:rFonts w:ascii="Arial" w:hAnsi="Arial" w:cs="Arial"/>
              </w:rPr>
              <w:t>All 38+10 contribute to reported analyses; no post-enrollment exclusion stated.</w:t>
            </w:r>
          </w:p>
        </w:tc>
      </w:tr>
    </w:tbl>
    <w:p w14:paraId="1D271267" w14:textId="77777777" w:rsidR="009110A0" w:rsidRPr="00AF04DD" w:rsidRDefault="00AF04DD">
      <w:pPr>
        <w:rPr>
          <w:rFonts w:ascii="Arial" w:hAnsi="Arial" w:cs="Arial"/>
        </w:rPr>
      </w:pPr>
      <w:r w:rsidRPr="00AF04DD">
        <w:rPr>
          <w:rFonts w:ascii="Arial" w:hAnsi="Arial" w:cs="Arial"/>
        </w:rPr>
        <w:t>Component synthesis: Two-gate sampling, incorporation and differential reference verification limit accuracy estimates. The text’s 19/38 NC/C-positive and 3/38 mass&gt;25%-positive counts do not exactly reproduce the reported 58% and 93% specificities. Published figures are labeled as reported; no invented contingency table or universally validated threshold is supplied.</w:t>
      </w:r>
    </w:p>
    <w:p w14:paraId="7EF9C28B" w14:textId="77777777" w:rsidR="009110A0" w:rsidRPr="00AF04DD" w:rsidRDefault="00AF04DD">
      <w:pPr>
        <w:rPr>
          <w:rFonts w:ascii="Arial" w:hAnsi="Arial" w:cs="Arial"/>
        </w:rPr>
      </w:pPr>
      <w:r w:rsidRPr="00AF04DD">
        <w:rPr>
          <w:rFonts w:ascii="Arial" w:hAnsi="Arial" w:cs="Arial"/>
        </w:rPr>
        <w:t>Tool-level synthesis: Two-gate sampling, incorporation and differential reference verification constrain accuracy and transportability. Source discrepancies are retained without fabricated raw tables.</w:t>
      </w:r>
    </w:p>
    <w:p w14:paraId="4EA9597D" w14:textId="77777777" w:rsidR="009110A0" w:rsidRPr="00AF04DD" w:rsidRDefault="00AF04DD">
      <w:pPr>
        <w:rPr>
          <w:rFonts w:ascii="Arial" w:hAnsi="Arial" w:cs="Arial"/>
        </w:rPr>
      </w:pPr>
      <w:r w:rsidRPr="00AF04DD">
        <w:rPr>
          <w:rFonts w:ascii="Arial" w:hAnsi="Arial" w:cs="Arial"/>
        </w:rPr>
        <w:br w:type="page"/>
      </w:r>
    </w:p>
    <w:p w14:paraId="51DAE827" w14:textId="77777777" w:rsidR="009110A0" w:rsidRPr="00AF04DD" w:rsidRDefault="00AF04DD">
      <w:pPr>
        <w:pStyle w:val="Ttulo1"/>
        <w:rPr>
          <w:rFonts w:ascii="Arial" w:hAnsi="Arial" w:cs="Arial"/>
        </w:rPr>
      </w:pPr>
      <w:r w:rsidRPr="00AF04DD">
        <w:rPr>
          <w:rFonts w:ascii="Arial" w:hAnsi="Arial" w:cs="Arial"/>
        </w:rPr>
        <w:lastRenderedPageBreak/>
        <w:t>Table S8 JBI quasi assessments</w:t>
      </w:r>
    </w:p>
    <w:p w14:paraId="5608EE8B" w14:textId="77777777" w:rsidR="009110A0" w:rsidRPr="00AF04DD" w:rsidRDefault="00AF04DD">
      <w:pPr>
        <w:pStyle w:val="Ttulo2"/>
        <w:rPr>
          <w:rFonts w:ascii="Arial" w:hAnsi="Arial" w:cs="Arial"/>
        </w:rPr>
      </w:pPr>
      <w:r w:rsidRPr="00AF04DD">
        <w:rPr>
          <w:rFonts w:ascii="Arial" w:hAnsi="Arial" w:cs="Arial"/>
        </w:rPr>
        <w:t>Limerick 2024 (15) — contextual, not added to nine reports</w:t>
      </w:r>
    </w:p>
    <w:p w14:paraId="2FB42430" w14:textId="77777777" w:rsidR="009110A0" w:rsidRPr="00AF04DD" w:rsidRDefault="00AF04DD">
      <w:pPr>
        <w:rPr>
          <w:rFonts w:ascii="Arial" w:hAnsi="Arial" w:cs="Arial"/>
        </w:rPr>
      </w:pPr>
      <w:r w:rsidRPr="00AF04DD">
        <w:rPr>
          <w:rFonts w:ascii="Arial" w:hAnsi="Arial" w:cs="Arial"/>
        </w:rPr>
        <w:t>Component: Uncontrolled pre/post HCT chamber remodeling. Source: PMC 10872749: Methods, PatientCharacteristics, StatisticalAnalyses, Table 2.</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1152"/>
        <w:gridCol w:w="6552"/>
      </w:tblGrid>
      <w:tr w:rsidR="009110A0" w:rsidRPr="00AF04DD" w14:paraId="4582E42C" w14:textId="77777777">
        <w:trPr>
          <w:cantSplit/>
          <w:tblHeader/>
        </w:trPr>
        <w:tc>
          <w:tcPr>
            <w:tcW w:w="2376" w:type="dxa"/>
            <w:shd w:val="clear" w:color="auto" w:fill="EDEDED"/>
          </w:tcPr>
          <w:p w14:paraId="2CDD092D" w14:textId="77777777" w:rsidR="009110A0" w:rsidRPr="00AF04DD" w:rsidRDefault="00AF04DD">
            <w:pPr>
              <w:spacing w:after="60"/>
              <w:rPr>
                <w:rFonts w:ascii="Arial" w:hAnsi="Arial" w:cs="Arial"/>
              </w:rPr>
            </w:pPr>
            <w:r w:rsidRPr="00AF04DD">
              <w:rPr>
                <w:rFonts w:ascii="Arial" w:hAnsi="Arial" w:cs="Arial"/>
                <w:b/>
                <w:sz w:val="18"/>
              </w:rPr>
              <w:t>Item and question focus</w:t>
            </w:r>
          </w:p>
        </w:tc>
        <w:tc>
          <w:tcPr>
            <w:tcW w:w="1152" w:type="dxa"/>
            <w:shd w:val="clear" w:color="auto" w:fill="EDEDED"/>
          </w:tcPr>
          <w:p w14:paraId="36B5BE9E" w14:textId="77777777" w:rsidR="009110A0" w:rsidRPr="00AF04DD" w:rsidRDefault="00AF04DD">
            <w:pPr>
              <w:spacing w:after="60"/>
              <w:rPr>
                <w:rFonts w:ascii="Arial" w:hAnsi="Arial" w:cs="Arial"/>
              </w:rPr>
            </w:pPr>
            <w:r w:rsidRPr="00AF04DD">
              <w:rPr>
                <w:rFonts w:ascii="Arial" w:hAnsi="Arial" w:cs="Arial"/>
                <w:b/>
                <w:sz w:val="18"/>
              </w:rPr>
              <w:t>Judgment</w:t>
            </w:r>
          </w:p>
        </w:tc>
        <w:tc>
          <w:tcPr>
            <w:tcW w:w="6552" w:type="dxa"/>
            <w:shd w:val="clear" w:color="auto" w:fill="EDEDED"/>
          </w:tcPr>
          <w:p w14:paraId="755E80DF" w14:textId="77777777" w:rsidR="009110A0" w:rsidRPr="00AF04DD" w:rsidRDefault="00AF04DD">
            <w:pPr>
              <w:spacing w:after="60"/>
              <w:rPr>
                <w:rFonts w:ascii="Arial" w:hAnsi="Arial" w:cs="Arial"/>
              </w:rPr>
            </w:pPr>
            <w:r w:rsidRPr="00AF04DD">
              <w:rPr>
                <w:rFonts w:ascii="Arial" w:hAnsi="Arial" w:cs="Arial"/>
                <w:b/>
                <w:sz w:val="18"/>
              </w:rPr>
              <w:t>Source evidence and rationale</w:t>
            </w:r>
          </w:p>
        </w:tc>
      </w:tr>
      <w:tr w:rsidR="009110A0" w:rsidRPr="00AF04DD" w14:paraId="4B76B31E" w14:textId="77777777">
        <w:trPr>
          <w:cantSplit/>
        </w:trPr>
        <w:tc>
          <w:tcPr>
            <w:tcW w:w="2376" w:type="dxa"/>
          </w:tcPr>
          <w:p w14:paraId="49783AE2" w14:textId="77777777" w:rsidR="009110A0" w:rsidRPr="00AF04DD" w:rsidRDefault="00AF04DD">
            <w:pPr>
              <w:spacing w:after="60"/>
              <w:rPr>
                <w:rFonts w:ascii="Arial" w:hAnsi="Arial" w:cs="Arial"/>
              </w:rPr>
            </w:pPr>
            <w:r w:rsidRPr="00AF04DD">
              <w:rPr>
                <w:rFonts w:ascii="Arial" w:hAnsi="Arial" w:cs="Arial"/>
                <w:sz w:val="18"/>
              </w:rPr>
              <w:t>1. Exposure precedes outcome</w:t>
            </w:r>
          </w:p>
        </w:tc>
        <w:tc>
          <w:tcPr>
            <w:tcW w:w="1152" w:type="dxa"/>
          </w:tcPr>
          <w:p w14:paraId="2477D435"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2414C282" w14:textId="77777777" w:rsidR="009110A0" w:rsidRPr="00AF04DD" w:rsidRDefault="00AF04DD">
            <w:pPr>
              <w:spacing w:after="60"/>
              <w:rPr>
                <w:rFonts w:ascii="Arial" w:hAnsi="Arial" w:cs="Arial"/>
              </w:rPr>
            </w:pPr>
            <w:r w:rsidRPr="00AF04DD">
              <w:rPr>
                <w:rFonts w:ascii="Arial" w:hAnsi="Arial" w:cs="Arial"/>
              </w:rPr>
              <w:t>Baseline precedes transplantation and 12–18 month reassessment.</w:t>
            </w:r>
          </w:p>
        </w:tc>
      </w:tr>
      <w:tr w:rsidR="009110A0" w:rsidRPr="00AF04DD" w14:paraId="63E96604" w14:textId="77777777">
        <w:trPr>
          <w:cantSplit/>
        </w:trPr>
        <w:tc>
          <w:tcPr>
            <w:tcW w:w="2376" w:type="dxa"/>
          </w:tcPr>
          <w:p w14:paraId="23C26117" w14:textId="77777777" w:rsidR="009110A0" w:rsidRPr="00AF04DD" w:rsidRDefault="00AF04DD">
            <w:pPr>
              <w:spacing w:after="60"/>
              <w:rPr>
                <w:rFonts w:ascii="Arial" w:hAnsi="Arial" w:cs="Arial"/>
              </w:rPr>
            </w:pPr>
            <w:r w:rsidRPr="00AF04DD">
              <w:rPr>
                <w:rFonts w:ascii="Arial" w:hAnsi="Arial" w:cs="Arial"/>
                <w:sz w:val="18"/>
              </w:rPr>
              <w:t>2. Control group</w:t>
            </w:r>
          </w:p>
        </w:tc>
        <w:tc>
          <w:tcPr>
            <w:tcW w:w="1152" w:type="dxa"/>
          </w:tcPr>
          <w:p w14:paraId="73136500"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4A16B34D" w14:textId="77777777" w:rsidR="009110A0" w:rsidRPr="00AF04DD" w:rsidRDefault="00AF04DD">
            <w:pPr>
              <w:spacing w:after="60"/>
              <w:rPr>
                <w:rFonts w:ascii="Arial" w:hAnsi="Arial" w:cs="Arial"/>
              </w:rPr>
            </w:pPr>
            <w:r w:rsidRPr="00AF04DD">
              <w:rPr>
                <w:rFonts w:ascii="Arial" w:hAnsi="Arial" w:cs="Arial"/>
                <w:sz w:val="18"/>
              </w:rPr>
              <w:t>No non-transplant SCD comparison group.</w:t>
            </w:r>
          </w:p>
        </w:tc>
      </w:tr>
      <w:tr w:rsidR="009110A0" w:rsidRPr="00AF04DD" w14:paraId="35A85AE5" w14:textId="77777777">
        <w:trPr>
          <w:cantSplit/>
        </w:trPr>
        <w:tc>
          <w:tcPr>
            <w:tcW w:w="2376" w:type="dxa"/>
          </w:tcPr>
          <w:p w14:paraId="0BFB8784" w14:textId="77777777" w:rsidR="009110A0" w:rsidRPr="00AF04DD" w:rsidRDefault="00AF04DD">
            <w:pPr>
              <w:spacing w:after="60"/>
              <w:rPr>
                <w:rFonts w:ascii="Arial" w:hAnsi="Arial" w:cs="Arial"/>
              </w:rPr>
            </w:pPr>
            <w:r w:rsidRPr="00AF04DD">
              <w:rPr>
                <w:rFonts w:ascii="Arial" w:hAnsi="Arial" w:cs="Arial"/>
                <w:sz w:val="18"/>
              </w:rPr>
              <w:t>3. Comparable participants in comparisons</w:t>
            </w:r>
          </w:p>
        </w:tc>
        <w:tc>
          <w:tcPr>
            <w:tcW w:w="1152" w:type="dxa"/>
          </w:tcPr>
          <w:p w14:paraId="4B8A812F"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1B8AC4B0" w14:textId="77777777" w:rsidR="009110A0" w:rsidRPr="00AF04DD" w:rsidRDefault="00AF04DD">
            <w:pPr>
              <w:spacing w:after="60"/>
              <w:rPr>
                <w:rFonts w:ascii="Arial" w:hAnsi="Arial" w:cs="Arial"/>
              </w:rPr>
            </w:pPr>
            <w:r w:rsidRPr="00AF04DD">
              <w:rPr>
                <w:rFonts w:ascii="Arial" w:hAnsi="Arial" w:cs="Arial"/>
              </w:rPr>
              <w:t>Within-person paired comparison; applicable to 12 completers only.</w:t>
            </w:r>
          </w:p>
        </w:tc>
      </w:tr>
      <w:tr w:rsidR="009110A0" w:rsidRPr="00AF04DD" w14:paraId="710CFE2C" w14:textId="77777777">
        <w:trPr>
          <w:cantSplit/>
        </w:trPr>
        <w:tc>
          <w:tcPr>
            <w:tcW w:w="2376" w:type="dxa"/>
          </w:tcPr>
          <w:p w14:paraId="16B3DD8F" w14:textId="77777777" w:rsidR="009110A0" w:rsidRPr="00AF04DD" w:rsidRDefault="00AF04DD">
            <w:pPr>
              <w:spacing w:after="60"/>
              <w:rPr>
                <w:rFonts w:ascii="Arial" w:hAnsi="Arial" w:cs="Arial"/>
              </w:rPr>
            </w:pPr>
            <w:r w:rsidRPr="00AF04DD">
              <w:rPr>
                <w:rFonts w:ascii="Arial" w:hAnsi="Arial" w:cs="Arial"/>
                <w:sz w:val="18"/>
              </w:rPr>
              <w:t>4. Comparable care beyond exposure</w:t>
            </w:r>
          </w:p>
        </w:tc>
        <w:tc>
          <w:tcPr>
            <w:tcW w:w="1152" w:type="dxa"/>
          </w:tcPr>
          <w:p w14:paraId="0D476CAD"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0820E565" w14:textId="77777777" w:rsidR="009110A0" w:rsidRPr="00AF04DD" w:rsidRDefault="00AF04DD">
            <w:pPr>
              <w:spacing w:after="60"/>
              <w:rPr>
                <w:rFonts w:ascii="Arial" w:hAnsi="Arial" w:cs="Arial"/>
              </w:rPr>
            </w:pPr>
            <w:r w:rsidRPr="00AF04DD">
              <w:rPr>
                <w:rFonts w:ascii="Arial" w:hAnsi="Arial" w:cs="Arial"/>
                <w:sz w:val="18"/>
              </w:rPr>
              <w:t>Conditioning, immunosuppression and other care accompany transplant; no design isolates anemia reversal from co-interventions.</w:t>
            </w:r>
          </w:p>
        </w:tc>
      </w:tr>
      <w:tr w:rsidR="009110A0" w:rsidRPr="00AF04DD" w14:paraId="6DE1554D" w14:textId="77777777">
        <w:trPr>
          <w:cantSplit/>
        </w:trPr>
        <w:tc>
          <w:tcPr>
            <w:tcW w:w="2376" w:type="dxa"/>
          </w:tcPr>
          <w:p w14:paraId="1A7FDDD1" w14:textId="77777777" w:rsidR="009110A0" w:rsidRPr="00AF04DD" w:rsidRDefault="00AF04DD">
            <w:pPr>
              <w:spacing w:after="60"/>
              <w:rPr>
                <w:rFonts w:ascii="Arial" w:hAnsi="Arial" w:cs="Arial"/>
              </w:rPr>
            </w:pPr>
            <w:r w:rsidRPr="00AF04DD">
              <w:rPr>
                <w:rFonts w:ascii="Arial" w:hAnsi="Arial" w:cs="Arial"/>
                <w:sz w:val="18"/>
              </w:rPr>
              <w:t>5. Multiple pre/post measurements</w:t>
            </w:r>
          </w:p>
        </w:tc>
        <w:tc>
          <w:tcPr>
            <w:tcW w:w="1152" w:type="dxa"/>
          </w:tcPr>
          <w:p w14:paraId="366D49E8"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19B91EDA" w14:textId="77777777" w:rsidR="009110A0" w:rsidRPr="00AF04DD" w:rsidRDefault="00AF04DD">
            <w:pPr>
              <w:spacing w:after="60"/>
              <w:rPr>
                <w:rFonts w:ascii="Arial" w:hAnsi="Arial" w:cs="Arial"/>
              </w:rPr>
            </w:pPr>
            <w:r w:rsidRPr="00AF04DD">
              <w:rPr>
                <w:rFonts w:ascii="Arial" w:hAnsi="Arial" w:cs="Arial"/>
                <w:sz w:val="18"/>
              </w:rPr>
              <w:t>One baseline and one post-transplant assessment, not multiple pre/post observations.</w:t>
            </w:r>
          </w:p>
        </w:tc>
      </w:tr>
      <w:tr w:rsidR="009110A0" w:rsidRPr="00AF04DD" w14:paraId="42DC36E8" w14:textId="77777777">
        <w:trPr>
          <w:cantSplit/>
        </w:trPr>
        <w:tc>
          <w:tcPr>
            <w:tcW w:w="2376" w:type="dxa"/>
          </w:tcPr>
          <w:p w14:paraId="78926F71" w14:textId="77777777" w:rsidR="009110A0" w:rsidRPr="00AF04DD" w:rsidRDefault="00AF04DD">
            <w:pPr>
              <w:spacing w:after="60"/>
              <w:rPr>
                <w:rFonts w:ascii="Arial" w:hAnsi="Arial" w:cs="Arial"/>
              </w:rPr>
            </w:pPr>
            <w:r w:rsidRPr="00AF04DD">
              <w:rPr>
                <w:rFonts w:ascii="Arial" w:hAnsi="Arial" w:cs="Arial"/>
                <w:sz w:val="18"/>
              </w:rPr>
              <w:t>6. Same outcome measurement across comparisons</w:t>
            </w:r>
          </w:p>
        </w:tc>
        <w:tc>
          <w:tcPr>
            <w:tcW w:w="1152" w:type="dxa"/>
          </w:tcPr>
          <w:p w14:paraId="24CA47A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7F2B800C" w14:textId="77777777" w:rsidR="009110A0" w:rsidRPr="00AF04DD" w:rsidRDefault="00AF04DD">
            <w:pPr>
              <w:spacing w:after="60"/>
              <w:rPr>
                <w:rFonts w:ascii="Arial" w:hAnsi="Arial" w:cs="Arial"/>
              </w:rPr>
            </w:pPr>
            <w:r w:rsidRPr="00AF04DD">
              <w:rPr>
                <w:rFonts w:ascii="Arial" w:hAnsi="Arial" w:cs="Arial"/>
                <w:sz w:val="18"/>
              </w:rPr>
              <w:t>Same imaging modalities compared within participants; echo and CMR kept separate.</w:t>
            </w:r>
          </w:p>
        </w:tc>
      </w:tr>
      <w:tr w:rsidR="009110A0" w:rsidRPr="00AF04DD" w14:paraId="3E023F1A" w14:textId="77777777">
        <w:trPr>
          <w:cantSplit/>
        </w:trPr>
        <w:tc>
          <w:tcPr>
            <w:tcW w:w="2376" w:type="dxa"/>
          </w:tcPr>
          <w:p w14:paraId="15334783" w14:textId="77777777" w:rsidR="009110A0" w:rsidRPr="00AF04DD" w:rsidRDefault="00AF04DD">
            <w:pPr>
              <w:spacing w:after="60"/>
              <w:rPr>
                <w:rFonts w:ascii="Arial" w:hAnsi="Arial" w:cs="Arial"/>
              </w:rPr>
            </w:pPr>
            <w:r w:rsidRPr="00AF04DD">
              <w:rPr>
                <w:rFonts w:ascii="Arial" w:hAnsi="Arial" w:cs="Arial"/>
                <w:sz w:val="18"/>
              </w:rPr>
              <w:t>7. Reliable measurement</w:t>
            </w:r>
          </w:p>
        </w:tc>
        <w:tc>
          <w:tcPr>
            <w:tcW w:w="1152" w:type="dxa"/>
          </w:tcPr>
          <w:p w14:paraId="6B4B2F46" w14:textId="77777777" w:rsidR="009110A0" w:rsidRPr="00AF04DD" w:rsidRDefault="00AF04DD">
            <w:pPr>
              <w:spacing w:after="60"/>
              <w:rPr>
                <w:rFonts w:ascii="Arial" w:hAnsi="Arial" w:cs="Arial"/>
              </w:rPr>
            </w:pPr>
            <w:r w:rsidRPr="00AF04DD">
              <w:rPr>
                <w:rFonts w:ascii="Arial" w:hAnsi="Arial" w:cs="Arial"/>
                <w:sz w:val="18"/>
              </w:rPr>
              <w:t>Yes</w:t>
            </w:r>
          </w:p>
        </w:tc>
        <w:tc>
          <w:tcPr>
            <w:tcW w:w="6552" w:type="dxa"/>
          </w:tcPr>
          <w:p w14:paraId="3E618398" w14:textId="77777777" w:rsidR="009110A0" w:rsidRPr="00AF04DD" w:rsidRDefault="00AF04DD">
            <w:pPr>
              <w:spacing w:after="60"/>
              <w:rPr>
                <w:rFonts w:ascii="Arial" w:hAnsi="Arial" w:cs="Arial"/>
              </w:rPr>
            </w:pPr>
            <w:r w:rsidRPr="00AF04DD">
              <w:rPr>
                <w:rFonts w:ascii="Arial" w:hAnsi="Arial" w:cs="Arial"/>
                <w:sz w:val="18"/>
              </w:rPr>
              <w:t>Standard ECG-gated CMR and experienced echo readers; some outcome-specific imaging missingness stated.</w:t>
            </w:r>
          </w:p>
        </w:tc>
      </w:tr>
      <w:tr w:rsidR="009110A0" w:rsidRPr="00AF04DD" w14:paraId="05241081" w14:textId="77777777">
        <w:trPr>
          <w:cantSplit/>
        </w:trPr>
        <w:tc>
          <w:tcPr>
            <w:tcW w:w="2376" w:type="dxa"/>
          </w:tcPr>
          <w:p w14:paraId="773B9CF6" w14:textId="77777777" w:rsidR="009110A0" w:rsidRPr="00AF04DD" w:rsidRDefault="00AF04DD">
            <w:pPr>
              <w:spacing w:after="60"/>
              <w:rPr>
                <w:rFonts w:ascii="Arial" w:hAnsi="Arial" w:cs="Arial"/>
              </w:rPr>
            </w:pPr>
            <w:r w:rsidRPr="00AF04DD">
              <w:rPr>
                <w:rFonts w:ascii="Arial" w:hAnsi="Arial" w:cs="Arial"/>
                <w:sz w:val="18"/>
              </w:rPr>
              <w:t>8. Completeness and handling of follow-up</w:t>
            </w:r>
          </w:p>
        </w:tc>
        <w:tc>
          <w:tcPr>
            <w:tcW w:w="1152" w:type="dxa"/>
          </w:tcPr>
          <w:p w14:paraId="45018560" w14:textId="77777777" w:rsidR="009110A0" w:rsidRPr="00AF04DD" w:rsidRDefault="00AF04DD">
            <w:pPr>
              <w:spacing w:after="60"/>
              <w:rPr>
                <w:rFonts w:ascii="Arial" w:hAnsi="Arial" w:cs="Arial"/>
              </w:rPr>
            </w:pPr>
            <w:r w:rsidRPr="00AF04DD">
              <w:rPr>
                <w:rFonts w:ascii="Arial" w:hAnsi="Arial" w:cs="Arial"/>
                <w:sz w:val="18"/>
              </w:rPr>
              <w:t>No</w:t>
            </w:r>
          </w:p>
        </w:tc>
        <w:tc>
          <w:tcPr>
            <w:tcW w:w="6552" w:type="dxa"/>
          </w:tcPr>
          <w:p w14:paraId="66667F07" w14:textId="77777777" w:rsidR="009110A0" w:rsidRPr="00AF04DD" w:rsidRDefault="00AF04DD">
            <w:pPr>
              <w:spacing w:after="60"/>
              <w:rPr>
                <w:rFonts w:ascii="Arial" w:hAnsi="Arial" w:cs="Arial"/>
              </w:rPr>
            </w:pPr>
            <w:r w:rsidRPr="00AF04DD">
              <w:rPr>
                <w:rFonts w:ascii="Arial" w:hAnsi="Arial" w:cs="Arial"/>
                <w:sz w:val="18"/>
              </w:rPr>
              <w:t>12/19 analyzed; exclusions include death and graft failure. Reasons stated but completer/success selection not analytically addressed.</w:t>
            </w:r>
          </w:p>
        </w:tc>
      </w:tr>
      <w:tr w:rsidR="009110A0" w:rsidRPr="00AF04DD" w14:paraId="557651C2" w14:textId="77777777">
        <w:trPr>
          <w:cantSplit/>
        </w:trPr>
        <w:tc>
          <w:tcPr>
            <w:tcW w:w="2376" w:type="dxa"/>
          </w:tcPr>
          <w:p w14:paraId="5399D9FD" w14:textId="77777777" w:rsidR="009110A0" w:rsidRPr="00AF04DD" w:rsidRDefault="00AF04DD">
            <w:pPr>
              <w:spacing w:after="60"/>
              <w:rPr>
                <w:rFonts w:ascii="Arial" w:hAnsi="Arial" w:cs="Arial"/>
              </w:rPr>
            </w:pPr>
            <w:r w:rsidRPr="00AF04DD">
              <w:rPr>
                <w:rFonts w:ascii="Arial" w:hAnsi="Arial" w:cs="Arial"/>
                <w:sz w:val="18"/>
              </w:rPr>
              <w:t>9. Appropriate analysis</w:t>
            </w:r>
          </w:p>
        </w:tc>
        <w:tc>
          <w:tcPr>
            <w:tcW w:w="1152" w:type="dxa"/>
          </w:tcPr>
          <w:p w14:paraId="504C906E" w14:textId="77777777" w:rsidR="009110A0" w:rsidRPr="00AF04DD" w:rsidRDefault="00AF04DD">
            <w:pPr>
              <w:spacing w:after="60"/>
              <w:rPr>
                <w:rFonts w:ascii="Arial" w:hAnsi="Arial" w:cs="Arial"/>
              </w:rPr>
            </w:pPr>
            <w:r w:rsidRPr="00AF04DD">
              <w:rPr>
                <w:rFonts w:ascii="Arial" w:hAnsi="Arial" w:cs="Arial"/>
                <w:sz w:val="18"/>
              </w:rPr>
              <w:t>Unclear</w:t>
            </w:r>
          </w:p>
        </w:tc>
        <w:tc>
          <w:tcPr>
            <w:tcW w:w="6552" w:type="dxa"/>
          </w:tcPr>
          <w:p w14:paraId="244DBDC7" w14:textId="77777777" w:rsidR="009110A0" w:rsidRPr="00AF04DD" w:rsidRDefault="00AF04DD">
            <w:pPr>
              <w:spacing w:after="60"/>
              <w:rPr>
                <w:rFonts w:ascii="Arial" w:hAnsi="Arial" w:cs="Arial"/>
              </w:rPr>
            </w:pPr>
            <w:r w:rsidRPr="00AF04DD">
              <w:rPr>
                <w:rFonts w:ascii="Arial" w:hAnsi="Arial" w:cs="Arial"/>
                <w:sz w:val="18"/>
              </w:rPr>
              <w:t>Paired Wilcoxon tests suitable; many outcomes without multiplicity adjustment and no sensitivity analysis for exclusions.</w:t>
            </w:r>
          </w:p>
        </w:tc>
      </w:tr>
    </w:tbl>
    <w:p w14:paraId="372B70D8" w14:textId="77777777" w:rsidR="009110A0" w:rsidRPr="00AF04DD" w:rsidRDefault="00AF04DD">
      <w:pPr>
        <w:rPr>
          <w:rFonts w:ascii="Arial" w:hAnsi="Arial" w:cs="Arial"/>
        </w:rPr>
      </w:pPr>
      <w:r w:rsidRPr="00AF04DD">
        <w:rPr>
          <w:rFonts w:ascii="Arial" w:hAnsi="Arial" w:cs="Arial"/>
        </w:rPr>
        <w:t>Component synthesis: This contextual appraisal does not alter included-study counts. Survivor/completer selection, co-interventions and no control group limit causal attribution. Trabeculation was not measured, so this is not evidence of LVNC regression.</w:t>
      </w:r>
    </w:p>
    <w:p w14:paraId="1894E17E" w14:textId="77777777" w:rsidR="009110A0" w:rsidRPr="00AF04DD" w:rsidRDefault="00AF04DD">
      <w:pPr>
        <w:rPr>
          <w:rFonts w:ascii="Arial" w:hAnsi="Arial" w:cs="Arial"/>
        </w:rPr>
      </w:pPr>
      <w:r w:rsidRPr="00AF04DD">
        <w:rPr>
          <w:rFonts w:ascii="Arial" w:hAnsi="Arial" w:cs="Arial"/>
        </w:rPr>
        <w:t>Tool-level synthesis: Transplant completer selection, co-interventions and absent comparator constrain causal inference. Trabeculation was not measured.</w:t>
      </w:r>
    </w:p>
    <w:p w14:paraId="229B5C24" w14:textId="77777777" w:rsidR="009110A0" w:rsidRPr="00AF04DD" w:rsidRDefault="00AF04DD">
      <w:pPr>
        <w:rPr>
          <w:rFonts w:ascii="Arial" w:hAnsi="Arial" w:cs="Arial"/>
        </w:rPr>
      </w:pPr>
      <w:r w:rsidRPr="00AF04DD">
        <w:rPr>
          <w:rFonts w:ascii="Arial" w:hAnsi="Arial" w:cs="Arial"/>
        </w:rPr>
        <w:br w:type="page"/>
      </w:r>
    </w:p>
    <w:p w14:paraId="3D2AA1DA" w14:textId="77777777" w:rsidR="009110A0" w:rsidRPr="00AF04DD" w:rsidRDefault="00AF04DD">
      <w:pPr>
        <w:pStyle w:val="Ttulo1"/>
        <w:rPr>
          <w:rFonts w:ascii="Arial" w:hAnsi="Arial" w:cs="Arial"/>
        </w:rPr>
      </w:pPr>
      <w:r w:rsidRPr="00AF04DD">
        <w:rPr>
          <w:rFonts w:ascii="Arial" w:hAnsi="Arial" w:cs="Arial"/>
        </w:rPr>
        <w:lastRenderedPageBreak/>
        <w:t>Source discrepancies retained without imputation</w:t>
      </w:r>
    </w:p>
    <w:p w14:paraId="278FFAB1" w14:textId="77777777" w:rsidR="009110A0" w:rsidRPr="00AF04DD" w:rsidRDefault="00AF04DD">
      <w:pPr>
        <w:rPr>
          <w:rFonts w:ascii="Arial" w:hAnsi="Arial" w:cs="Arial"/>
        </w:rPr>
      </w:pPr>
      <w:r w:rsidRPr="00AF04DD">
        <w:rPr>
          <w:rFonts w:ascii="Arial" w:hAnsi="Arial" w:cs="Arial"/>
        </w:rPr>
        <w:t>Pregnancy: the threshold reference sample is reported as 138 women, but ethnicity counts 91+57 sum to 148; this is not the 102 pregnancy cohort. Initial affected-subgroup outcomes 18+7 sum to 25 rather than 26. One repeat pregnancy is excluded from extended analysis.</w:t>
      </w:r>
    </w:p>
    <w:p w14:paraId="5991319D" w14:textId="77777777" w:rsidR="009110A0" w:rsidRPr="00AF04DD" w:rsidRDefault="00AF04DD">
      <w:pPr>
        <w:rPr>
          <w:rFonts w:ascii="Arial" w:hAnsi="Arial" w:cs="Arial"/>
        </w:rPr>
      </w:pPr>
      <w:r w:rsidRPr="00AF04DD">
        <w:rPr>
          <w:rFonts w:ascii="Arial" w:hAnsi="Arial" w:cs="Arial"/>
        </w:rPr>
        <w:t>SCD: 20.8% Chin-positive has no integer numerator using 99; criterion-specific counts are not explicitly supplied. We retain source percentages and distinguish 28/99 increased trabeculation from 8.1% both-positive.</w:t>
      </w:r>
    </w:p>
    <w:p w14:paraId="322941A8" w14:textId="77777777" w:rsidR="009110A0" w:rsidRPr="00AF04DD" w:rsidRDefault="00AF04DD">
      <w:pPr>
        <w:rPr>
          <w:rFonts w:ascii="Arial" w:hAnsi="Arial" w:cs="Arial"/>
        </w:rPr>
      </w:pPr>
      <w:r w:rsidRPr="00AF04DD">
        <w:rPr>
          <w:rFonts w:ascii="Arial" w:hAnsi="Arial" w:cs="Arial"/>
        </w:rPr>
        <w:t>Chiodi: 19/38 NC/C-positive implies 50% negatives, whereas specificity 58% is reported; 3/38 mass&gt;25%-positive implies 92.1% negatives, whereas 93% is reported. The causes cannot be resolved without raw data/author clarification.</w:t>
      </w:r>
    </w:p>
    <w:p w14:paraId="73C899E7" w14:textId="77777777" w:rsidR="009110A0" w:rsidRPr="00AF04DD" w:rsidRDefault="00AF04DD">
      <w:pPr>
        <w:rPr>
          <w:rFonts w:ascii="Arial" w:hAnsi="Arial" w:cs="Arial"/>
        </w:rPr>
      </w:pPr>
      <w:r w:rsidRPr="00AF04DD">
        <w:rPr>
          <w:rFonts w:ascii="Arial" w:hAnsi="Arial" w:cs="Arial"/>
        </w:rPr>
        <w:t>Dorobantu: results and abstract 27/417=6.5%; conclusion says 6.1%. We use the explicit numerator/denominator. Methods useNC/C &gt;2; some figure/result labels use≥2. We retain the methods definition and do not reclassify individual cases.</w:t>
      </w:r>
    </w:p>
    <w:p w14:paraId="71C524E2" w14:textId="77777777" w:rsidR="009110A0" w:rsidRPr="00AF04DD" w:rsidRDefault="00AF04DD">
      <w:pPr>
        <w:rPr>
          <w:rFonts w:ascii="Arial" w:hAnsi="Arial" w:cs="Arial"/>
        </w:rPr>
      </w:pPr>
      <w:r w:rsidRPr="00AF04DD">
        <w:rPr>
          <w:rFonts w:ascii="Arial" w:hAnsi="Arial" w:cs="Arial"/>
        </w:rPr>
        <w:t>Caselli: abstract says 29 months while methodsJan 2012–May 2015 spans a longer interval. Several sport/demographic aggregate totals do not exactly reconcile to 2, 501. We retain the explicit main screened denominator and do not reconstruct participant-level counts.</w:t>
      </w:r>
    </w:p>
    <w:p w14:paraId="3324D695" w14:textId="77777777" w:rsidR="009110A0" w:rsidRPr="00AF04DD" w:rsidRDefault="00AF04DD">
      <w:pPr>
        <w:rPr>
          <w:rFonts w:ascii="Arial" w:hAnsi="Arial" w:cs="Arial"/>
        </w:rPr>
      </w:pPr>
      <w:r w:rsidRPr="00AF04DD">
        <w:rPr>
          <w:rFonts w:ascii="Arial" w:hAnsi="Arial" w:cs="Arial"/>
        </w:rPr>
        <w:t>Di Gioia: follow-up denominators 260/435 and 654/1, 057 are taken from Results, not assumed to cover the entire sample. Results reports 58 selected CMR scans and two positive; Discussion refers to two out of 56. Results controls include 566 men whereas 837 total men minus 270 LVT-positive would yield 567. Segment counts and discussion ordering of baseline/follow-up VEB percentages also differ. Primary Results numerators and follow-up denominators are retained; no participant-level reconciliation is invented.</w:t>
      </w:r>
    </w:p>
    <w:sectPr w:rsidR="009110A0" w:rsidRPr="00AF04DD"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589271109">
    <w:abstractNumId w:val="8"/>
  </w:num>
  <w:num w:numId="2" w16cid:durableId="606352538">
    <w:abstractNumId w:val="6"/>
  </w:num>
  <w:num w:numId="3" w16cid:durableId="635188567">
    <w:abstractNumId w:val="5"/>
  </w:num>
  <w:num w:numId="4" w16cid:durableId="2020572007">
    <w:abstractNumId w:val="4"/>
  </w:num>
  <w:num w:numId="5" w16cid:durableId="1673289663">
    <w:abstractNumId w:val="7"/>
  </w:num>
  <w:num w:numId="6" w16cid:durableId="807210122">
    <w:abstractNumId w:val="3"/>
  </w:num>
  <w:num w:numId="7" w16cid:durableId="2022925205">
    <w:abstractNumId w:val="2"/>
  </w:num>
  <w:num w:numId="8" w16cid:durableId="735858855">
    <w:abstractNumId w:val="1"/>
  </w:num>
  <w:num w:numId="9" w16cid:durableId="54082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6C36"/>
    <w:rsid w:val="0029639D"/>
    <w:rsid w:val="00326F90"/>
    <w:rsid w:val="009110A0"/>
    <w:rsid w:val="00A9086F"/>
    <w:rsid w:val="00AA1D8D"/>
    <w:rsid w:val="00AF04DD"/>
    <w:rsid w:val="00B47730"/>
    <w:rsid w:val="00CB0664"/>
    <w:rsid w:val="00E34C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08C0D"/>
  <w14:defaultImageDpi w14:val="300"/>
  <w15:docId w15:val="{5F68CD96-1EA4-419C-B2D3-D069BF33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00000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5696</Words>
  <Characters>31329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Daniela Gómez</cp:lastModifiedBy>
  <cp:revision>3</cp:revision>
  <dcterms:created xsi:type="dcterms:W3CDTF">2026-09-30T20:00:00Z</dcterms:created>
  <dcterms:modified xsi:type="dcterms:W3CDTF">2026-09-30T20:01:00Z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5dee202a-dfff-4e63-adbe-d8a6958b05ec</vt:lpwstr>
  </property>
</Properties>
</file>