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1502" w:rsidRDefault="00471502" w:rsidP="00471502">
      <w:pPr>
        <w:spacing w:before="280" w:after="100" w:line="480" w:lineRule="auto"/>
        <w:jc w:val="both"/>
        <w:rPr>
          <w:rFonts w:ascii="Calibri" w:hAnsi="Calibri" w:cs="Calibri"/>
          <w:b/>
          <w:bCs/>
          <w:noProof/>
        </w:rPr>
      </w:pPr>
      <w:r w:rsidRPr="00AA4D76">
        <w:rPr>
          <w:rFonts w:ascii="Calibri" w:hAnsi="Calibri" w:cs="Calibri"/>
          <w:b/>
          <w:bCs/>
          <w:color w:val="000000" w:themeColor="text1"/>
        </w:rPr>
        <w:t xml:space="preserve">Figure </w:t>
      </w:r>
      <w:r w:rsidR="00E3745B">
        <w:rPr>
          <w:rFonts w:ascii="Calibri" w:hAnsi="Calibri" w:cs="Calibri"/>
          <w:b/>
          <w:bCs/>
          <w:color w:val="000000" w:themeColor="text1"/>
        </w:rPr>
        <w:t>A</w:t>
      </w:r>
      <w:r w:rsidRPr="00AA4D76">
        <w:rPr>
          <w:rFonts w:ascii="Calibri" w:hAnsi="Calibri" w:cs="Calibri"/>
          <w:b/>
          <w:bCs/>
          <w:color w:val="000000" w:themeColor="text1"/>
        </w:rPr>
        <w:t>: Heatmap of cytokine expression profiles in ACS patients with and without cardiogenic shock</w:t>
      </w:r>
      <w:r w:rsidRPr="00AA4D76">
        <w:rPr>
          <w:rFonts w:ascii="Calibri" w:hAnsi="Calibri" w:cs="Calibri"/>
          <w:b/>
          <w:bCs/>
          <w:noProof/>
          <w:color w:val="000000" w:themeColor="text1"/>
        </w:rPr>
        <w:t xml:space="preserve"> </w:t>
      </w:r>
    </w:p>
    <w:p w:rsidR="00471502" w:rsidRDefault="00471502" w:rsidP="00471502">
      <w:pPr>
        <w:spacing w:before="280" w:after="100" w:line="480" w:lineRule="auto"/>
        <w:jc w:val="both"/>
        <w:rPr>
          <w:rFonts w:ascii="Calibri" w:hAnsi="Calibri" w:cs="Calibri"/>
          <w:b/>
          <w:bCs/>
        </w:rPr>
      </w:pPr>
      <w:r w:rsidRPr="00CD6D0F">
        <w:rPr>
          <w:rFonts w:ascii="Calibri" w:hAnsi="Calibri" w:cs="Calibri"/>
          <w:b/>
          <w:bCs/>
          <w:noProof/>
        </w:rPr>
        <w:drawing>
          <wp:inline distT="0" distB="0" distL="0" distR="0" wp14:anchorId="3911199B" wp14:editId="60102BFE">
            <wp:extent cx="5057775" cy="2809875"/>
            <wp:effectExtent l="0" t="0" r="9525" b="9525"/>
            <wp:docPr id="2" name="Content Placeholder 4">
              <a:extLst xmlns:a="http://schemas.openxmlformats.org/drawingml/2006/main">
                <a:ext uri="{FF2B5EF4-FFF2-40B4-BE49-F238E27FC236}">
                  <a16:creationId xmlns:lc="http://schemas.openxmlformats.org/drawingml/2006/lockedCanvas" xmlns="" xmlns:a16="http://schemas.microsoft.com/office/drawing/2014/main" xmlns:p="http://schemas.openxmlformats.org/presentationml/2006/main" xmlns:w="http://schemas.openxmlformats.org/wordprocessingml/2006/main" xmlns:w10="urn:schemas-microsoft-com:office:word" xmlns:v="urn:schemas-microsoft-com:vml" xmlns:o="urn:schemas-microsoft-com:office:office" id="{BEDB5861-B1FE-90F7-3CF3-F82AE35C1A1A}"/>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a:extLst>
                        <a:ext uri="{FF2B5EF4-FFF2-40B4-BE49-F238E27FC236}">
                          <a16:creationId xmlns:lc="http://schemas.openxmlformats.org/drawingml/2006/lockedCanvas" xmlns="" xmlns:a16="http://schemas.microsoft.com/office/drawing/2014/main" xmlns:p="http://schemas.openxmlformats.org/presentationml/2006/main" xmlns:w="http://schemas.openxmlformats.org/wordprocessingml/2006/main" xmlns:w10="urn:schemas-microsoft-com:office:word" xmlns:v="urn:schemas-microsoft-com:vml" xmlns:o="urn:schemas-microsoft-com:office:office" id="{BEDB5861-B1FE-90F7-3CF3-F82AE35C1A1A}"/>
                        </a:ext>
                      </a:extLst>
                    </pic:cNvPr>
                    <pic:cNvPicPr>
                      <a:picLocks noGrp="1" noChangeAspect="1"/>
                    </pic:cNvPicPr>
                  </pic:nvPicPr>
                  <pic:blipFill rotWithShape="1">
                    <a:blip r:embed="rId5">
                      <a:extLst>
                        <a:ext uri="{28A0092B-C50C-407E-A947-70E740481C1C}">
                          <a14:useLocalDpi xmlns:a14="http://schemas.microsoft.com/office/drawing/2010/main" val="0"/>
                        </a:ext>
                      </a:extLst>
                    </a:blip>
                    <a:srcRect t="5149"/>
                    <a:stretch/>
                  </pic:blipFill>
                  <pic:spPr>
                    <a:xfrm>
                      <a:off x="0" y="0"/>
                      <a:ext cx="5057775" cy="2809875"/>
                    </a:xfrm>
                    <a:prstGeom prst="rect">
                      <a:avLst/>
                    </a:prstGeom>
                  </pic:spPr>
                </pic:pic>
              </a:graphicData>
            </a:graphic>
          </wp:inline>
        </w:drawing>
      </w:r>
    </w:p>
    <w:p w:rsidR="00471502" w:rsidRDefault="00471502" w:rsidP="00471502">
      <w:pPr>
        <w:spacing w:before="80" w:after="200" w:line="480" w:lineRule="auto"/>
        <w:ind w:left="240"/>
        <w:jc w:val="both"/>
        <w:rPr>
          <w:rFonts w:ascii="Calibri" w:hAnsi="Calibri" w:cs="Calibri"/>
          <w:color w:val="000000" w:themeColor="text1"/>
        </w:rPr>
      </w:pPr>
      <w:r w:rsidRPr="00AA4D76">
        <w:rPr>
          <w:rFonts w:ascii="Calibri" w:hAnsi="Calibri" w:cs="Calibri"/>
          <w:color w:val="000000" w:themeColor="text1"/>
        </w:rPr>
        <w:t xml:space="preserve">Supervised heatmap displaying log₂-transformed serum cytokine expression for all 13 analytes across individual ACS-CS (n = 60) and ACS-noCS (n = 90) patients. Rows represent cytokines; columns represent individual patients. </w:t>
      </w:r>
      <w:proofErr w:type="spellStart"/>
      <w:r w:rsidRPr="00AA4D76">
        <w:rPr>
          <w:rFonts w:ascii="Calibri" w:hAnsi="Calibri" w:cs="Calibri"/>
          <w:color w:val="000000" w:themeColor="text1"/>
        </w:rPr>
        <w:t>Colour</w:t>
      </w:r>
      <w:proofErr w:type="spellEnd"/>
      <w:r w:rsidRPr="00AA4D76">
        <w:rPr>
          <w:rFonts w:ascii="Calibri" w:hAnsi="Calibri" w:cs="Calibri"/>
          <w:color w:val="000000" w:themeColor="text1"/>
        </w:rPr>
        <w:t xml:space="preserve"> intensity corresponds to relative cytokine expression level (</w:t>
      </w:r>
      <w:proofErr w:type="spellStart"/>
      <w:r w:rsidRPr="00AA4D76">
        <w:rPr>
          <w:rFonts w:ascii="Calibri" w:hAnsi="Calibri" w:cs="Calibri"/>
          <w:color w:val="000000" w:themeColor="text1"/>
        </w:rPr>
        <w:t>colour</w:t>
      </w:r>
      <w:proofErr w:type="spellEnd"/>
      <w:r w:rsidRPr="00AA4D76">
        <w:rPr>
          <w:rFonts w:ascii="Calibri" w:hAnsi="Calibri" w:cs="Calibri"/>
          <w:color w:val="000000" w:themeColor="text1"/>
        </w:rPr>
        <w:t xml:space="preserve"> scale: blue = lower expression; red = higher expression). Hierarchical clustering was performed using Ward's linkage method. ACS-CS patients exhibit a distinct and coherent cluster of broadly elevated cytokine expression compared to ACS-noCS patients, indicating a coordinated, broad-spectrum systemic inflammatory response in cardiogenic shock rather than isolated upregulation of individual mediators. Cluster boundaries between the two groups are visually apparent, supporting the concept of an immunologically distinct phenotype in ACS-CS. ACS = acute coronary syndrome; CS = cardiogenic shock; IL = interleukin; TNF-α = tumour necrosis factor-alpha; GM-CSF = </w:t>
      </w:r>
      <w:r w:rsidRPr="00AA4D76">
        <w:rPr>
          <w:rFonts w:ascii="Calibri" w:hAnsi="Calibri" w:cs="Calibri"/>
          <w:color w:val="000000" w:themeColor="text1"/>
        </w:rPr>
        <w:lastRenderedPageBreak/>
        <w:t>granulocyte-macrophage colony-stimulating factor; M-CSF = macrophage colony-stimulating factor; MCP-1 = monocyte chemoattractant protein-1; IFN-γ = interferon-gamma.</w:t>
      </w:r>
    </w:p>
    <w:p w:rsidR="00471502" w:rsidRPr="00AA4D76" w:rsidRDefault="00AA0B1B" w:rsidP="00471502">
      <w:pPr>
        <w:spacing w:before="80" w:after="200" w:line="480" w:lineRule="auto"/>
        <w:ind w:left="240"/>
        <w:jc w:val="both"/>
        <w:rPr>
          <w:rFonts w:ascii="Calibri" w:hAnsi="Calibri" w:cs="Calibri"/>
          <w:color w:val="000000" w:themeColor="text1"/>
        </w:rPr>
      </w:pPr>
      <w:r>
        <w:rPr>
          <w:rFonts w:ascii="Calibri" w:hAnsi="Calibri" w:cs="Calibri"/>
          <w:b/>
          <w:bCs/>
          <w:color w:val="000000" w:themeColor="text1"/>
        </w:rPr>
        <w:t xml:space="preserve">Figure </w:t>
      </w:r>
      <w:r w:rsidR="00E3745B">
        <w:rPr>
          <w:rFonts w:ascii="Calibri" w:hAnsi="Calibri" w:cs="Calibri"/>
          <w:b/>
          <w:bCs/>
          <w:color w:val="000000" w:themeColor="text1"/>
        </w:rPr>
        <w:t>B</w:t>
      </w:r>
      <w:r w:rsidR="00471502" w:rsidRPr="00AA4D76">
        <w:rPr>
          <w:rFonts w:ascii="Calibri" w:hAnsi="Calibri" w:cs="Calibri"/>
          <w:b/>
          <w:bCs/>
          <w:color w:val="000000" w:themeColor="text1"/>
        </w:rPr>
        <w:t>: Principal component analysis (PCA) of cytokine profiles demonstrating group separation in ACS patients with and without cardiogenic shock</w:t>
      </w:r>
    </w:p>
    <w:p w:rsidR="00471502" w:rsidRDefault="00471502" w:rsidP="00471502">
      <w:pPr>
        <w:spacing w:before="280" w:after="100" w:line="480" w:lineRule="auto"/>
        <w:jc w:val="center"/>
        <w:rPr>
          <w:rFonts w:ascii="Calibri" w:hAnsi="Calibri" w:cs="Calibri"/>
          <w:b/>
          <w:bCs/>
        </w:rPr>
      </w:pPr>
      <w:r w:rsidRPr="00FE6404">
        <w:rPr>
          <w:rFonts w:ascii="Calibri" w:hAnsi="Calibri" w:cs="Calibri"/>
          <w:b/>
          <w:bCs/>
          <w:noProof/>
        </w:rPr>
        <w:drawing>
          <wp:inline distT="0" distB="0" distL="0" distR="0" wp14:anchorId="6774A38F" wp14:editId="00B3A18F">
            <wp:extent cx="5114925" cy="3195735"/>
            <wp:effectExtent l="0" t="0" r="0" b="5080"/>
            <wp:docPr id="9" name="Content Placeholder 8">
              <a:extLst xmlns:a="http://schemas.openxmlformats.org/drawingml/2006/main">
                <a:ext uri="{FF2B5EF4-FFF2-40B4-BE49-F238E27FC236}">
                  <a16:creationId xmlns:lc="http://schemas.openxmlformats.org/drawingml/2006/lockedCanvas" xmlns="" xmlns:a16="http://schemas.microsoft.com/office/drawing/2014/main" xmlns:p="http://schemas.openxmlformats.org/presentationml/2006/main" xmlns:w="http://schemas.openxmlformats.org/wordprocessingml/2006/main" xmlns:w10="urn:schemas-microsoft-com:office:word" xmlns:v="urn:schemas-microsoft-com:vml" xmlns:o="urn:schemas-microsoft-com:office:office" id="{1A022156-049F-0BC5-CFA6-DC1D095F6875}"/>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9" name="Content Placeholder 8">
                      <a:extLst>
                        <a:ext uri="{FF2B5EF4-FFF2-40B4-BE49-F238E27FC236}">
                          <a16:creationId xmlns:lc="http://schemas.openxmlformats.org/drawingml/2006/lockedCanvas" xmlns="" xmlns:a16="http://schemas.microsoft.com/office/drawing/2014/main" xmlns:p="http://schemas.openxmlformats.org/presentationml/2006/main" xmlns:w="http://schemas.openxmlformats.org/wordprocessingml/2006/main" xmlns:w10="urn:schemas-microsoft-com:office:word" xmlns:v="urn:schemas-microsoft-com:vml" xmlns:o="urn:schemas-microsoft-com:office:office" id="{1A022156-049F-0BC5-CFA6-DC1D095F6875}"/>
                        </a:ext>
                      </a:extLst>
                    </pic:cNvPr>
                    <pic:cNvPicPr>
                      <a:picLocks noGrp="1" noChangeAspect="1"/>
                    </pic:cNvPicPr>
                  </pic:nvPicPr>
                  <pic:blipFill rotWithShape="1">
                    <a:blip r:embed="rId6">
                      <a:extLst>
                        <a:ext uri="{28A0092B-C50C-407E-A947-70E740481C1C}">
                          <a14:useLocalDpi xmlns:a14="http://schemas.microsoft.com/office/drawing/2010/main" val="0"/>
                        </a:ext>
                      </a:extLst>
                    </a:blip>
                    <a:srcRect t="9661"/>
                    <a:stretch/>
                  </pic:blipFill>
                  <pic:spPr>
                    <a:xfrm>
                      <a:off x="0" y="0"/>
                      <a:ext cx="5114925" cy="3195735"/>
                    </a:xfrm>
                    <a:prstGeom prst="rect">
                      <a:avLst/>
                    </a:prstGeom>
                  </pic:spPr>
                </pic:pic>
              </a:graphicData>
            </a:graphic>
          </wp:inline>
        </w:drawing>
      </w:r>
    </w:p>
    <w:p w:rsidR="00471502" w:rsidRDefault="00471502" w:rsidP="00471502">
      <w:pPr>
        <w:spacing w:before="80" w:after="200" w:line="480" w:lineRule="auto"/>
        <w:ind w:left="240"/>
        <w:jc w:val="both"/>
        <w:rPr>
          <w:rFonts w:ascii="Calibri" w:hAnsi="Calibri" w:cs="Calibri"/>
          <w:color w:val="000000" w:themeColor="text1"/>
        </w:rPr>
      </w:pPr>
      <w:r w:rsidRPr="00723650">
        <w:rPr>
          <w:rFonts w:ascii="Calibri" w:hAnsi="Calibri" w:cs="Calibri"/>
          <w:color w:val="000000" w:themeColor="text1"/>
        </w:rPr>
        <w:t xml:space="preserve">Scatter plot of principal component analysis (PCA) performed on log₂-transformed serum concentrations of all 13 cytokines. Each data point represents an individual patient; ACS-CS patients are represented by one </w:t>
      </w:r>
      <w:proofErr w:type="spellStart"/>
      <w:r w:rsidRPr="00723650">
        <w:rPr>
          <w:rFonts w:ascii="Calibri" w:hAnsi="Calibri" w:cs="Calibri"/>
          <w:color w:val="000000" w:themeColor="text1"/>
        </w:rPr>
        <w:t>colour</w:t>
      </w:r>
      <w:proofErr w:type="spellEnd"/>
      <w:r w:rsidRPr="00723650">
        <w:rPr>
          <w:rFonts w:ascii="Calibri" w:hAnsi="Calibri" w:cs="Calibri"/>
          <w:color w:val="000000" w:themeColor="text1"/>
        </w:rPr>
        <w:t xml:space="preserve">/symbol and ACS-noCS patients by another. PC1 (x-axis) and PC2 (y-axis) represent the first and second principal components, respectively, capturing the maximum proportion of variance in the 13-cytokine dataset. A visible separation is observed between ACS-CS and ACS-noCS groups along PC1, indicating systematic differences in overall cytokine profiles between the two cohorts. Some overlap between groups is present, consistent with the biological heterogeneity of ACS and the </w:t>
      </w:r>
      <w:r w:rsidRPr="00723650">
        <w:rPr>
          <w:rFonts w:ascii="Calibri" w:hAnsi="Calibri" w:cs="Calibri"/>
          <w:color w:val="000000" w:themeColor="text1"/>
        </w:rPr>
        <w:lastRenderedPageBreak/>
        <w:t>multifactorial nature of cardiogenic shock. PCA = principal component analysis; ACS = acute coronary syndrome; CS = cardiogenic shock; PC1 = first principal component; PC2 = second principal component.</w:t>
      </w:r>
    </w:p>
    <w:p w:rsidR="00AA0B1B" w:rsidRPr="00AA4D76" w:rsidRDefault="00AA0B1B" w:rsidP="00AA0B1B">
      <w:pPr>
        <w:spacing w:before="80" w:after="80" w:line="480" w:lineRule="auto"/>
        <w:jc w:val="both"/>
        <w:rPr>
          <w:rFonts w:ascii="Calibri" w:hAnsi="Calibri" w:cs="Calibri"/>
          <w:b/>
          <w:bCs/>
          <w:color w:val="000000" w:themeColor="text1"/>
        </w:rPr>
      </w:pPr>
      <w:r w:rsidRPr="00AA4D76">
        <w:rPr>
          <w:rFonts w:ascii="Calibri" w:hAnsi="Calibri" w:cs="Calibri"/>
          <w:b/>
          <w:color w:val="000000" w:themeColor="text1"/>
        </w:rPr>
        <w:t xml:space="preserve">Figure </w:t>
      </w:r>
      <w:r w:rsidR="00E3745B">
        <w:rPr>
          <w:rFonts w:ascii="Calibri" w:hAnsi="Calibri" w:cs="Calibri"/>
          <w:b/>
          <w:color w:val="000000" w:themeColor="text1"/>
        </w:rPr>
        <w:t>C</w:t>
      </w:r>
      <w:r w:rsidRPr="00AA4D76">
        <w:rPr>
          <w:rFonts w:ascii="Calibri" w:hAnsi="Calibri" w:cs="Calibri"/>
          <w:b/>
          <w:color w:val="000000" w:themeColor="text1"/>
        </w:rPr>
        <w:t xml:space="preserve">: </w:t>
      </w:r>
      <w:r w:rsidRPr="00AA4D76">
        <w:rPr>
          <w:rFonts w:ascii="Calibri" w:hAnsi="Calibri" w:cs="Calibri"/>
          <w:b/>
          <w:bCs/>
          <w:color w:val="000000" w:themeColor="text1"/>
        </w:rPr>
        <w:t>Inter-cytokine correlation matrix in ACS patients with and without cardiogenic shock</w:t>
      </w:r>
    </w:p>
    <w:tbl>
      <w:tblPr>
        <w:tblStyle w:val="TableGrid"/>
        <w:tblpPr w:leftFromText="180" w:rightFromText="180" w:vertAnchor="text" w:horzAnchor="page" w:tblpX="6838" w:tblpY="1116"/>
        <w:tblW w:w="816" w:type="dxa"/>
        <w:tblLook w:val="0600" w:firstRow="0" w:lastRow="0" w:firstColumn="0" w:lastColumn="0" w:noHBand="1" w:noVBand="1"/>
      </w:tblPr>
      <w:tblGrid>
        <w:gridCol w:w="816"/>
      </w:tblGrid>
      <w:tr w:rsidR="00AA0B1B" w:rsidRPr="00EA02FE" w:rsidTr="00BF102D">
        <w:trPr>
          <w:trHeight w:val="135"/>
        </w:trPr>
        <w:tc>
          <w:tcPr>
            <w:tcW w:w="816" w:type="dxa"/>
            <w:hideMark/>
          </w:tcPr>
          <w:p w:rsidR="00AA0B1B" w:rsidRPr="00EA02FE" w:rsidRDefault="00AA0B1B" w:rsidP="00BF102D">
            <w:pPr>
              <w:spacing w:before="80" w:after="80" w:line="480" w:lineRule="auto"/>
              <w:jc w:val="both"/>
              <w:rPr>
                <w:rFonts w:ascii="Calibri" w:hAnsi="Calibri" w:cs="Calibri"/>
                <w:b/>
                <w:bCs/>
                <w:sz w:val="18"/>
              </w:rPr>
            </w:pPr>
            <w:r w:rsidRPr="00EA02FE">
              <w:rPr>
                <w:rFonts w:ascii="Calibri" w:hAnsi="Calibri" w:cs="Calibri"/>
                <w:b/>
                <w:bCs/>
                <w:sz w:val="18"/>
                <w:lang w:val="en-IN"/>
              </w:rPr>
              <w:t>Value</w:t>
            </w:r>
          </w:p>
        </w:tc>
      </w:tr>
      <w:tr w:rsidR="00AA0B1B" w:rsidRPr="00EA02FE" w:rsidTr="00BF102D">
        <w:trPr>
          <w:trHeight w:val="135"/>
        </w:trPr>
        <w:tc>
          <w:tcPr>
            <w:tcW w:w="816" w:type="dxa"/>
            <w:hideMark/>
          </w:tcPr>
          <w:p w:rsidR="00AA0B1B" w:rsidRPr="00EA02FE" w:rsidRDefault="00AA0B1B" w:rsidP="00BF102D">
            <w:pPr>
              <w:spacing w:before="80" w:after="80" w:line="480" w:lineRule="auto"/>
              <w:jc w:val="both"/>
              <w:rPr>
                <w:rFonts w:ascii="Calibri" w:hAnsi="Calibri" w:cs="Calibri"/>
                <w:b/>
                <w:bCs/>
                <w:sz w:val="18"/>
              </w:rPr>
            </w:pPr>
            <w:r w:rsidRPr="00EA02FE">
              <w:rPr>
                <w:rFonts w:ascii="Calibri" w:hAnsi="Calibri" w:cs="Calibri"/>
                <w:b/>
                <w:noProof/>
              </w:rPr>
              <mc:AlternateContent>
                <mc:Choice Requires="wps">
                  <w:drawing>
                    <wp:anchor distT="0" distB="0" distL="114300" distR="114300" simplePos="0" relativeHeight="251659264" behindDoc="0" locked="0" layoutInCell="1" allowOverlap="1" wp14:anchorId="3F39C1A6" wp14:editId="25C6D221">
                      <wp:simplePos x="0" y="0"/>
                      <wp:positionH relativeFrom="column">
                        <wp:posOffset>459105</wp:posOffset>
                      </wp:positionH>
                      <wp:positionV relativeFrom="paragraph">
                        <wp:posOffset>5715</wp:posOffset>
                      </wp:positionV>
                      <wp:extent cx="3305175" cy="1114425"/>
                      <wp:effectExtent l="0" t="0" r="0" b="9525"/>
                      <wp:wrapNone/>
                      <wp:docPr id="16" name="Rectangle 1">
                        <a:extLst xmlns:a="http://schemas.openxmlformats.org/drawingml/2006/main">
                          <a:ext uri="{FF2B5EF4-FFF2-40B4-BE49-F238E27FC236}">
                            <a16:creationId xmlns:lc="http://schemas.openxmlformats.org/drawingml/2006/lockedCanvas" xmlns="" xmlns:a16="http://schemas.microsoft.com/office/drawing/2014/main" xmlns:p="http://schemas.openxmlformats.org/presentationml/2006/main" xmlns:w="http://schemas.openxmlformats.org/wordprocessingml/2006/main" xmlns:w10="urn:schemas-microsoft-com:office:word" xmlns:v="urn:schemas-microsoft-com:vml" xmlns:o="urn:schemas-microsoft-com:office:office" id="{95F2A474-D858-2BEE-1BC7-A988424AFA4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05175" cy="1114425"/>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AA0B1B" w:rsidRPr="00EA02FE" w:rsidRDefault="00AA0B1B" w:rsidP="00AA0B1B">
                                  <w:pPr>
                                    <w:pStyle w:val="NormalWeb"/>
                                    <w:kinsoku w:val="0"/>
                                    <w:overflowPunct w:val="0"/>
                                    <w:spacing w:before="0" w:beforeAutospacing="0" w:after="0" w:afterAutospacing="0" w:line="480" w:lineRule="auto"/>
                                    <w:jc w:val="both"/>
                                    <w:textAlignment w:val="baseline"/>
                                    <w:rPr>
                                      <w:rFonts w:ascii="Calibri" w:hAnsi="Calibri" w:cs="Calibri"/>
                                      <w:sz w:val="18"/>
                                    </w:rPr>
                                  </w:pPr>
                                  <w:r w:rsidRPr="00EA02FE">
                                    <w:rPr>
                                      <w:rFonts w:ascii="Calibri" w:hAnsi="Calibri" w:cs="Calibri"/>
                                      <w:kern w:val="24"/>
                                      <w:szCs w:val="36"/>
                                    </w:rPr>
                                    <w:t>Blue → negative correlation</w:t>
                                  </w:r>
                                </w:p>
                                <w:p w:rsidR="00AA0B1B" w:rsidRPr="00EA02FE" w:rsidRDefault="00AA0B1B" w:rsidP="00AA0B1B">
                                  <w:pPr>
                                    <w:pStyle w:val="NormalWeb"/>
                                    <w:kinsoku w:val="0"/>
                                    <w:overflowPunct w:val="0"/>
                                    <w:spacing w:before="0" w:beforeAutospacing="0" w:after="0" w:afterAutospacing="0" w:line="480" w:lineRule="auto"/>
                                    <w:jc w:val="both"/>
                                    <w:textAlignment w:val="baseline"/>
                                    <w:rPr>
                                      <w:rFonts w:ascii="Calibri" w:hAnsi="Calibri" w:cs="Calibri"/>
                                      <w:sz w:val="18"/>
                                    </w:rPr>
                                  </w:pPr>
                                  <w:r>
                                    <w:rPr>
                                      <w:rFonts w:ascii="Calibri" w:hAnsi="Calibri" w:cs="Calibri"/>
                                      <w:kern w:val="24"/>
                                      <w:szCs w:val="36"/>
                                    </w:rPr>
                                    <w:t xml:space="preserve">Red </w:t>
                                  </w:r>
                                  <w:r w:rsidRPr="00EA02FE">
                                    <w:rPr>
                                      <w:rFonts w:ascii="Calibri" w:hAnsi="Calibri" w:cs="Calibri"/>
                                      <w:kern w:val="24"/>
                                      <w:szCs w:val="36"/>
                                    </w:rPr>
                                    <w:t>→ positive correlation</w:t>
                                  </w:r>
                                </w:p>
                                <w:p w:rsidR="00AA0B1B" w:rsidRPr="00EA02FE" w:rsidRDefault="00AA0B1B" w:rsidP="00AA0B1B">
                                  <w:pPr>
                                    <w:pStyle w:val="NormalWeb"/>
                                    <w:kinsoku w:val="0"/>
                                    <w:overflowPunct w:val="0"/>
                                    <w:spacing w:before="0" w:beforeAutospacing="0" w:after="0" w:afterAutospacing="0" w:line="480" w:lineRule="auto"/>
                                    <w:jc w:val="both"/>
                                    <w:textAlignment w:val="baseline"/>
                                    <w:rPr>
                                      <w:rFonts w:ascii="Calibri" w:hAnsi="Calibri" w:cs="Calibri"/>
                                      <w:sz w:val="18"/>
                                    </w:rPr>
                                  </w:pPr>
                                  <w:r w:rsidRPr="00EA02FE">
                                    <w:rPr>
                                      <w:rFonts w:ascii="Calibri" w:hAnsi="Calibri" w:cs="Calibri"/>
                                      <w:kern w:val="24"/>
                                      <w:szCs w:val="36"/>
                                    </w:rPr>
                                    <w:t>White → weak/no correlation</w:t>
                                  </w:r>
                                </w:p>
                              </w:txbxContent>
                            </wps:txbx>
                            <wps:bodyPr vert="horz" wrap="none" lIns="91440" tIns="45720" rIns="91440" bIns="45720" numCol="1" anchor="ctr" anchorCtr="0" compatLnSpc="1">
                              <a:prstTxWarp prst="textNoShape">
                                <a:avLst/>
                              </a:prstTxWarp>
                              <a:noAutofit/>
                            </wps:bodyPr>
                          </wps:wsp>
                        </a:graphicData>
                      </a:graphic>
                      <wp14:sizeRelV relativeFrom="margin">
                        <wp14:pctHeight>0</wp14:pctHeight>
                      </wp14:sizeRelV>
                    </wp:anchor>
                  </w:drawing>
                </mc:Choice>
                <mc:Fallback>
                  <w:pict>
                    <v:rect id="Rectangle 1" o:spid="_x0000_s1026" style="position:absolute;left:0;text-align:left;margin-left:36.15pt;margin-top:.45pt;width:260.25pt;height:87.75pt;z-index:25165926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" filled="f" fillcolor="#4472c4 [3204]" stroked="f" strokecolor="black [3213]">
                      <v:shadow color="#e7e6e6 [3214]"/>
                      <v:textbox>
                        <w:txbxContent>
                          <w:p w:rsidR="00AA0B1B" w:rsidRPr="00EA02FE" w:rsidRDefault="00AA0B1B" w:rsidP="00AA0B1B">
                            <w:pPr>
                              <w:pStyle w:val="NormalWeb"/>
                              <w:kinsoku w:val="0"/>
                              <w:overflowPunct w:val="0"/>
                              <w:spacing w:before="0" w:beforeAutospacing="0" w:after="0" w:afterAutospacing="0" w:line="480" w:lineRule="auto"/>
                              <w:jc w:val="both"/>
                              <w:textAlignment w:val="baseline"/>
                              <w:rPr>
                                <w:rFonts w:ascii="Calibri" w:hAnsi="Calibri" w:cs="Calibri"/>
                                <w:sz w:val="18"/>
                              </w:rPr>
                            </w:pPr>
                            <w:r w:rsidRPr="00EA02FE">
                              <w:rPr>
                                <w:rFonts w:ascii="Calibri" w:hAnsi="Calibri" w:cs="Calibri"/>
                                <w:kern w:val="24"/>
                                <w:szCs w:val="36"/>
                              </w:rPr>
                              <w:t>Blue → negative correlation</w:t>
                            </w:r>
                          </w:p>
                          <w:p w:rsidR="00AA0B1B" w:rsidRPr="00EA02FE" w:rsidRDefault="00AA0B1B" w:rsidP="00AA0B1B">
                            <w:pPr>
                              <w:pStyle w:val="NormalWeb"/>
                              <w:kinsoku w:val="0"/>
                              <w:overflowPunct w:val="0"/>
                              <w:spacing w:before="0" w:beforeAutospacing="0" w:after="0" w:afterAutospacing="0" w:line="480" w:lineRule="auto"/>
                              <w:jc w:val="both"/>
                              <w:textAlignment w:val="baseline"/>
                              <w:rPr>
                                <w:rFonts w:ascii="Calibri" w:hAnsi="Calibri" w:cs="Calibri"/>
                                <w:sz w:val="18"/>
                              </w:rPr>
                            </w:pPr>
                            <w:r>
                              <w:rPr>
                                <w:rFonts w:ascii="Calibri" w:hAnsi="Calibri" w:cs="Calibri"/>
                                <w:kern w:val="24"/>
                                <w:szCs w:val="36"/>
                              </w:rPr>
                              <w:t xml:space="preserve">Red </w:t>
                            </w:r>
                            <w:r w:rsidRPr="00EA02FE">
                              <w:rPr>
                                <w:rFonts w:ascii="Calibri" w:hAnsi="Calibri" w:cs="Calibri"/>
                                <w:kern w:val="24"/>
                                <w:szCs w:val="36"/>
                              </w:rPr>
                              <w:t>→ positive correlation</w:t>
                            </w:r>
                          </w:p>
                          <w:p w:rsidR="00AA0B1B" w:rsidRPr="00EA02FE" w:rsidRDefault="00AA0B1B" w:rsidP="00AA0B1B">
                            <w:pPr>
                              <w:pStyle w:val="NormalWeb"/>
                              <w:kinsoku w:val="0"/>
                              <w:overflowPunct w:val="0"/>
                              <w:spacing w:before="0" w:beforeAutospacing="0" w:after="0" w:afterAutospacing="0" w:line="480" w:lineRule="auto"/>
                              <w:jc w:val="both"/>
                              <w:textAlignment w:val="baseline"/>
                              <w:rPr>
                                <w:rFonts w:ascii="Calibri" w:hAnsi="Calibri" w:cs="Calibri"/>
                                <w:sz w:val="18"/>
                              </w:rPr>
                            </w:pPr>
                            <w:r w:rsidRPr="00EA02FE">
                              <w:rPr>
                                <w:rFonts w:ascii="Calibri" w:hAnsi="Calibri" w:cs="Calibri"/>
                                <w:kern w:val="24"/>
                                <w:szCs w:val="36"/>
                              </w:rPr>
                              <w:t>White → weak/no correlation</w:t>
                            </w:r>
                          </w:p>
                        </w:txbxContent>
                      </v:textbox>
                    </v:rect>
                  </w:pict>
                </mc:Fallback>
              </mc:AlternateContent>
            </w:r>
            <w:r w:rsidRPr="00EA02FE">
              <w:rPr>
                <w:rFonts w:ascii="Calibri" w:hAnsi="Calibri" w:cs="Calibri"/>
                <w:b/>
                <w:bCs/>
                <w:sz w:val="18"/>
                <w:lang w:val="en-IN"/>
              </w:rPr>
              <w:t>-1</w:t>
            </w:r>
          </w:p>
        </w:tc>
      </w:tr>
      <w:tr w:rsidR="00AA0B1B" w:rsidRPr="00EA02FE" w:rsidTr="00BF102D">
        <w:trPr>
          <w:trHeight w:val="135"/>
        </w:trPr>
        <w:tc>
          <w:tcPr>
            <w:tcW w:w="816" w:type="dxa"/>
            <w:hideMark/>
          </w:tcPr>
          <w:p w:rsidR="00AA0B1B" w:rsidRPr="00EA02FE" w:rsidRDefault="00AA0B1B" w:rsidP="00BF102D">
            <w:pPr>
              <w:spacing w:before="80" w:after="80" w:line="480" w:lineRule="auto"/>
              <w:jc w:val="both"/>
              <w:rPr>
                <w:rFonts w:ascii="Calibri" w:hAnsi="Calibri" w:cs="Calibri"/>
                <w:b/>
                <w:bCs/>
                <w:sz w:val="18"/>
              </w:rPr>
            </w:pPr>
            <w:r w:rsidRPr="00EA02FE">
              <w:rPr>
                <w:rFonts w:ascii="Calibri" w:hAnsi="Calibri" w:cs="Calibri"/>
                <w:b/>
                <w:bCs/>
                <w:sz w:val="18"/>
                <w:lang w:val="en-IN"/>
              </w:rPr>
              <w:t>+1</w:t>
            </w:r>
          </w:p>
        </w:tc>
      </w:tr>
      <w:tr w:rsidR="00AA0B1B" w:rsidRPr="00EA02FE" w:rsidTr="00BF102D">
        <w:trPr>
          <w:trHeight w:val="559"/>
        </w:trPr>
        <w:tc>
          <w:tcPr>
            <w:tcW w:w="816" w:type="dxa"/>
            <w:hideMark/>
          </w:tcPr>
          <w:p w:rsidR="00AA0B1B" w:rsidRPr="00EA02FE" w:rsidRDefault="00AA0B1B" w:rsidP="00BF102D">
            <w:pPr>
              <w:spacing w:before="80" w:after="80" w:line="480" w:lineRule="auto"/>
              <w:jc w:val="both"/>
              <w:rPr>
                <w:rFonts w:ascii="Calibri" w:hAnsi="Calibri" w:cs="Calibri"/>
                <w:b/>
                <w:bCs/>
                <w:sz w:val="18"/>
              </w:rPr>
            </w:pPr>
            <w:r w:rsidRPr="00EA02FE">
              <w:rPr>
                <w:rFonts w:ascii="Calibri" w:hAnsi="Calibri" w:cs="Calibri"/>
                <w:b/>
                <w:bCs/>
                <w:sz w:val="18"/>
                <w:lang w:val="en-IN"/>
              </w:rPr>
              <w:t xml:space="preserve"> 0</w:t>
            </w:r>
          </w:p>
        </w:tc>
      </w:tr>
    </w:tbl>
    <w:p w:rsidR="00AA0B1B" w:rsidRDefault="00AA0B1B" w:rsidP="00AA0B1B">
      <w:pPr>
        <w:spacing w:before="80" w:after="80" w:line="480" w:lineRule="auto"/>
        <w:jc w:val="center"/>
        <w:rPr>
          <w:rFonts w:ascii="Calibri" w:hAnsi="Calibri" w:cs="Calibri"/>
          <w:noProof/>
        </w:rPr>
      </w:pPr>
      <w:r w:rsidRPr="00FE6404">
        <w:rPr>
          <w:rFonts w:ascii="Calibri" w:hAnsi="Calibri" w:cs="Calibri"/>
          <w:noProof/>
        </w:rPr>
        <w:t xml:space="preserve"> </w:t>
      </w:r>
      <w:r w:rsidRPr="00FE6404">
        <w:rPr>
          <w:rFonts w:ascii="Calibri" w:hAnsi="Calibri" w:cs="Calibri"/>
          <w:noProof/>
        </w:rPr>
        <w:drawing>
          <wp:inline distT="0" distB="0" distL="0" distR="0" wp14:anchorId="5777F7C8" wp14:editId="30698B8C">
            <wp:extent cx="2895600" cy="2473628"/>
            <wp:effectExtent l="0" t="0" r="0" b="3175"/>
            <wp:docPr id="11" name="Picture 10">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p="http://schemas.openxmlformats.org/presentationml/2006/main" xmlns:a16="http://schemas.microsoft.com/office/drawing/2014/main" xmlns="" xmlns:lc="http://schemas.openxmlformats.org/drawingml/2006/lockedCanvas" id="{1B9CD2FF-7C0D-A2C4-29E8-28B8E410031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o="urn:schemas-microsoft-com:office:office" xmlns:v="urn:schemas-microsoft-com:vml" xmlns:w10="urn:schemas-microsoft-com:office:word" xmlns:w="http://schemas.openxmlformats.org/wordprocessingml/2006/main" xmlns:p="http://schemas.openxmlformats.org/presentationml/2006/main" xmlns:a16="http://schemas.microsoft.com/office/drawing/2014/main" xmlns="" xmlns:lc="http://schemas.openxmlformats.org/drawingml/2006/lockedCanvas" id="{1B9CD2FF-7C0D-A2C4-29E8-28B8E410031C}"/>
                        </a:ext>
                      </a:extLst>
                    </pic:cNvPr>
                    <pic:cNvPicPr>
                      <a:picLocks noChangeAspect="1"/>
                    </pic:cNvPicPr>
                  </pic:nvPicPr>
                  <pic:blipFill rotWithShape="1">
                    <a:blip r:embed="rId7">
                      <a:extLst>
                        <a:ext uri="{28A0092B-C50C-407E-A947-70E740481C1C}">
                          <a14:useLocalDpi xmlns:a14="http://schemas.microsoft.com/office/drawing/2010/main" val="0"/>
                        </a:ext>
                      </a:extLst>
                    </a:blip>
                    <a:srcRect l="30301" t="7573" r="27929"/>
                    <a:stretch/>
                  </pic:blipFill>
                  <pic:spPr>
                    <a:xfrm>
                      <a:off x="0" y="0"/>
                      <a:ext cx="2898921" cy="2476465"/>
                    </a:xfrm>
                    <a:prstGeom prst="rect">
                      <a:avLst/>
                    </a:prstGeom>
                  </pic:spPr>
                </pic:pic>
              </a:graphicData>
            </a:graphic>
          </wp:inline>
        </w:drawing>
      </w:r>
    </w:p>
    <w:p w:rsidR="00AA0B1B" w:rsidRPr="0080267D" w:rsidRDefault="00AA0B1B" w:rsidP="00AA0B1B">
      <w:pPr>
        <w:pStyle w:val="NormalWeb"/>
        <w:spacing w:line="480" w:lineRule="auto"/>
        <w:jc w:val="both"/>
        <w:rPr>
          <w:rFonts w:ascii="Calibri" w:hAnsi="Calibri" w:cs="Calibri"/>
          <w:color w:val="000000" w:themeColor="text1"/>
        </w:rPr>
      </w:pPr>
      <w:r w:rsidRPr="0080267D">
        <w:rPr>
          <w:rFonts w:ascii="Calibri" w:hAnsi="Calibri" w:cs="Calibri"/>
          <w:color w:val="000000" w:themeColor="text1"/>
        </w:rPr>
        <w:t>Heatmap of Pearson correlation coefficients among 13 serum cytokines across the study cohort (n</w:t>
      </w:r>
      <w:r>
        <w:rPr>
          <w:rFonts w:ascii="Calibri" w:hAnsi="Calibri" w:cs="Calibri"/>
          <w:color w:val="000000" w:themeColor="text1"/>
        </w:rPr>
        <w:t xml:space="preserve"> </w:t>
      </w:r>
      <w:r w:rsidRPr="0080267D">
        <w:rPr>
          <w:rFonts w:ascii="Calibri" w:hAnsi="Calibri" w:cs="Calibri"/>
          <w:color w:val="000000" w:themeColor="text1"/>
        </w:rPr>
        <w:t>=</w:t>
      </w:r>
      <w:r>
        <w:rPr>
          <w:rFonts w:ascii="Calibri" w:hAnsi="Calibri" w:cs="Calibri"/>
          <w:color w:val="000000" w:themeColor="text1"/>
        </w:rPr>
        <w:t xml:space="preserve"> </w:t>
      </w:r>
      <w:r w:rsidRPr="0080267D">
        <w:rPr>
          <w:rFonts w:ascii="Calibri" w:hAnsi="Calibri" w:cs="Calibri"/>
          <w:color w:val="000000" w:themeColor="text1"/>
        </w:rPr>
        <w:t xml:space="preserve">150). </w:t>
      </w:r>
      <w:proofErr w:type="spellStart"/>
      <w:r w:rsidRPr="0080267D">
        <w:rPr>
          <w:rFonts w:ascii="Calibri" w:hAnsi="Calibri" w:cs="Calibri"/>
          <w:color w:val="000000" w:themeColor="text1"/>
        </w:rPr>
        <w:t>Colour</w:t>
      </w:r>
      <w:proofErr w:type="spellEnd"/>
      <w:r w:rsidRPr="0080267D">
        <w:rPr>
          <w:rFonts w:ascii="Calibri" w:hAnsi="Calibri" w:cs="Calibri"/>
          <w:color w:val="000000" w:themeColor="text1"/>
        </w:rPr>
        <w:t xml:space="preserve"> scale ranges fro</w:t>
      </w:r>
      <w:r>
        <w:rPr>
          <w:rFonts w:ascii="Calibri" w:hAnsi="Calibri" w:cs="Calibri"/>
          <w:color w:val="000000" w:themeColor="text1"/>
        </w:rPr>
        <w:t>m blue (r = −1) to red (r = +1)</w:t>
      </w:r>
      <w:r w:rsidRPr="0080267D">
        <w:rPr>
          <w:rFonts w:ascii="Calibri" w:hAnsi="Calibri" w:cs="Calibri"/>
          <w:color w:val="000000" w:themeColor="text1"/>
        </w:rPr>
        <w:t xml:space="preserve"> with white indicating minimal correlation. Strong positive correlations were observed betwe</w:t>
      </w:r>
      <w:r>
        <w:rPr>
          <w:rFonts w:ascii="Calibri" w:hAnsi="Calibri" w:cs="Calibri"/>
          <w:color w:val="000000" w:themeColor="text1"/>
        </w:rPr>
        <w:t>en IL-6, TNF-α</w:t>
      </w:r>
      <w:r w:rsidRPr="0080267D">
        <w:rPr>
          <w:rFonts w:ascii="Calibri" w:hAnsi="Calibri" w:cs="Calibri"/>
          <w:color w:val="000000" w:themeColor="text1"/>
        </w:rPr>
        <w:t xml:space="preserve"> and IL-1β (r = 0.50</w:t>
      </w:r>
      <w:r>
        <w:rPr>
          <w:rFonts w:ascii="Calibri" w:hAnsi="Calibri" w:cs="Calibri"/>
          <w:color w:val="000000" w:themeColor="text1"/>
        </w:rPr>
        <w:t xml:space="preserve"> </w:t>
      </w:r>
      <w:r w:rsidRPr="0080267D">
        <w:rPr>
          <w:rFonts w:ascii="Calibri" w:hAnsi="Calibri" w:cs="Calibri"/>
          <w:color w:val="000000" w:themeColor="text1"/>
        </w:rPr>
        <w:t>–</w:t>
      </w:r>
      <w:r>
        <w:rPr>
          <w:rFonts w:ascii="Calibri" w:hAnsi="Calibri" w:cs="Calibri"/>
          <w:color w:val="000000" w:themeColor="text1"/>
        </w:rPr>
        <w:t xml:space="preserve"> 0.63)</w:t>
      </w:r>
      <w:r w:rsidRPr="0080267D">
        <w:rPr>
          <w:rFonts w:ascii="Calibri" w:hAnsi="Calibri" w:cs="Calibri"/>
          <w:color w:val="000000" w:themeColor="text1"/>
        </w:rPr>
        <w:t xml:space="preserve"> while GM-CSF showed moderate correlations with multiple cytokines (r = 0.33</w:t>
      </w:r>
      <w:r>
        <w:rPr>
          <w:rFonts w:ascii="Calibri" w:hAnsi="Calibri" w:cs="Calibri"/>
          <w:color w:val="000000" w:themeColor="text1"/>
        </w:rPr>
        <w:t xml:space="preserve"> </w:t>
      </w:r>
      <w:r w:rsidRPr="0080267D">
        <w:rPr>
          <w:rFonts w:ascii="Calibri" w:hAnsi="Calibri" w:cs="Calibri"/>
          <w:color w:val="000000" w:themeColor="text1"/>
        </w:rPr>
        <w:t>–</w:t>
      </w:r>
      <w:r>
        <w:rPr>
          <w:rFonts w:ascii="Calibri" w:hAnsi="Calibri" w:cs="Calibri"/>
          <w:color w:val="000000" w:themeColor="text1"/>
        </w:rPr>
        <w:t xml:space="preserve"> </w:t>
      </w:r>
      <w:r w:rsidRPr="0080267D">
        <w:rPr>
          <w:rFonts w:ascii="Calibri" w:hAnsi="Calibri" w:cs="Calibri"/>
          <w:color w:val="000000" w:themeColor="text1"/>
        </w:rPr>
        <w:t>0.53). IL-9 and IL-10 demonstrat</w:t>
      </w:r>
      <w:r>
        <w:rPr>
          <w:rFonts w:ascii="Calibri" w:hAnsi="Calibri" w:cs="Calibri"/>
          <w:color w:val="000000" w:themeColor="text1"/>
        </w:rPr>
        <w:t>ed weak correlations (r &lt; 0.30)</w:t>
      </w:r>
      <w:r w:rsidRPr="0080267D">
        <w:rPr>
          <w:rFonts w:ascii="Calibri" w:hAnsi="Calibri" w:cs="Calibri"/>
          <w:color w:val="000000" w:themeColor="text1"/>
        </w:rPr>
        <w:t xml:space="preserve"> suggesting relative independence.</w:t>
      </w:r>
    </w:p>
    <w:p w:rsidR="00AA0B1B" w:rsidRDefault="00AA0B1B" w:rsidP="00AA0B1B">
      <w:pPr>
        <w:spacing w:before="80" w:after="80" w:line="480" w:lineRule="auto"/>
        <w:jc w:val="both"/>
        <w:rPr>
          <w:rFonts w:ascii="Calibri" w:hAnsi="Calibri" w:cs="Calibri"/>
        </w:rPr>
      </w:pPr>
    </w:p>
    <w:p w:rsidR="00AA0B1B" w:rsidRDefault="00AA0B1B" w:rsidP="00AA0B1B">
      <w:pPr>
        <w:spacing w:before="80" w:after="80" w:line="480" w:lineRule="auto"/>
        <w:jc w:val="center"/>
        <w:rPr>
          <w:rFonts w:ascii="Calibri" w:hAnsi="Calibri" w:cs="Calibri"/>
          <w:b/>
          <w:bCs/>
          <w:color w:val="000000" w:themeColor="text1"/>
        </w:rPr>
      </w:pPr>
      <w:r>
        <w:rPr>
          <w:rFonts w:ascii="Calibri" w:hAnsi="Calibri" w:cs="Calibri"/>
          <w:b/>
          <w:bCs/>
          <w:color w:val="000000" w:themeColor="text1"/>
        </w:rPr>
        <w:lastRenderedPageBreak/>
        <w:t xml:space="preserve">Figure </w:t>
      </w:r>
      <w:r w:rsidR="00E3745B">
        <w:rPr>
          <w:rFonts w:ascii="Calibri" w:hAnsi="Calibri" w:cs="Calibri"/>
          <w:b/>
          <w:bCs/>
          <w:color w:val="000000" w:themeColor="text1"/>
        </w:rPr>
        <w:t>D</w:t>
      </w:r>
      <w:r w:rsidRPr="00723650">
        <w:rPr>
          <w:rFonts w:ascii="Calibri" w:hAnsi="Calibri" w:cs="Calibri"/>
          <w:b/>
          <w:bCs/>
          <w:color w:val="000000" w:themeColor="text1"/>
        </w:rPr>
        <w:t>: STRING-based protein–protein interaction (PPI) network of the 13-cytokine panel</w:t>
      </w:r>
      <w:r w:rsidRPr="00FE6404">
        <w:rPr>
          <w:rFonts w:ascii="Calibri" w:hAnsi="Calibri" w:cs="Calibri"/>
          <w:noProof/>
        </w:rPr>
        <w:drawing>
          <wp:inline distT="0" distB="0" distL="0" distR="0" wp14:anchorId="5C1B562B" wp14:editId="1FC5A76F">
            <wp:extent cx="3143250" cy="4693832"/>
            <wp:effectExtent l="0" t="0" r="0" b="0"/>
            <wp:docPr id="6" name="Picture 5">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p="http://schemas.openxmlformats.org/presentationml/2006/main" xmlns:a16="http://schemas.microsoft.com/office/drawing/2014/main" xmlns="" xmlns:lc="http://schemas.openxmlformats.org/drawingml/2006/lockedCanvas" id="{A0E7531F-F8EE-023A-A143-332B63E889F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o="urn:schemas-microsoft-com:office:office" xmlns:v="urn:schemas-microsoft-com:vml" xmlns:w10="urn:schemas-microsoft-com:office:word" xmlns:w="http://schemas.openxmlformats.org/wordprocessingml/2006/main" xmlns:p="http://schemas.openxmlformats.org/presentationml/2006/main" xmlns:a16="http://schemas.microsoft.com/office/drawing/2014/main" xmlns="" xmlns:lc="http://schemas.openxmlformats.org/drawingml/2006/lockedCanvas" id="{A0E7531F-F8EE-023A-A143-332B63E889FE}"/>
                        </a:ext>
                      </a:extLst>
                    </pic:cNvPr>
                    <pic:cNvPicPr>
                      <a:picLocks noChangeAspect="1"/>
                    </pic:cNvPicPr>
                  </pic:nvPicPr>
                  <pic:blipFill rotWithShape="1">
                    <a:blip r:embed="rId8" cstate="print">
                      <a:extLst>
                        <a:ext uri="{28A0092B-C50C-407E-A947-70E740481C1C}">
                          <a14:useLocalDpi xmlns:a14="http://schemas.microsoft.com/office/drawing/2010/main" val="0"/>
                        </a:ext>
                      </a:extLst>
                    </a:blip>
                    <a:srcRect l="30108" r="23570"/>
                    <a:stretch/>
                  </pic:blipFill>
                  <pic:spPr>
                    <a:xfrm>
                      <a:off x="0" y="0"/>
                      <a:ext cx="3144982" cy="4696418"/>
                    </a:xfrm>
                    <a:prstGeom prst="rect">
                      <a:avLst/>
                    </a:prstGeom>
                  </pic:spPr>
                </pic:pic>
              </a:graphicData>
            </a:graphic>
          </wp:inline>
        </w:drawing>
      </w:r>
    </w:p>
    <w:p w:rsidR="00AA0B1B" w:rsidRPr="0072117B" w:rsidRDefault="0072117B" w:rsidP="00AA0B1B">
      <w:pPr>
        <w:spacing w:before="80" w:after="80" w:line="480" w:lineRule="auto"/>
        <w:jc w:val="both"/>
        <w:rPr>
          <w:rFonts w:asciiTheme="minorHAnsi" w:hAnsiTheme="minorHAnsi" w:cstheme="minorHAnsi"/>
        </w:rPr>
      </w:pPr>
      <w:r>
        <w:rPr>
          <w:rFonts w:asciiTheme="minorHAnsi" w:hAnsiTheme="minorHAnsi" w:cstheme="minorHAnsi"/>
        </w:rPr>
        <w:t>Protein-</w:t>
      </w:r>
      <w:r w:rsidRPr="0072117B">
        <w:rPr>
          <w:rFonts w:asciiTheme="minorHAnsi" w:hAnsiTheme="minorHAnsi" w:cstheme="minorHAnsi"/>
        </w:rPr>
        <w:t xml:space="preserve">protein interaction network of the 13 serum cytokines constructed using STRING (v11.5; confidence ≥ 0.70). IL-12p70 is represented by its two subunits (IL12A and IL12B), giving 14 nodes. </w:t>
      </w:r>
      <w:proofErr w:type="spellStart"/>
      <w:r w:rsidRPr="0072117B">
        <w:rPr>
          <w:rFonts w:asciiTheme="minorHAnsi" w:hAnsiTheme="minorHAnsi" w:cstheme="minorHAnsi"/>
        </w:rPr>
        <w:t>Coloured</w:t>
      </w:r>
      <w:proofErr w:type="spellEnd"/>
      <w:r w:rsidRPr="0072117B">
        <w:rPr>
          <w:rFonts w:asciiTheme="minorHAnsi" w:hAnsiTheme="minorHAnsi" w:cstheme="minorHAnsi"/>
        </w:rPr>
        <w:t xml:space="preserve"> lines indicate the types of evidence supporting each interaction. The remaining 12 proteins were densely in</w:t>
      </w:r>
      <w:r>
        <w:rPr>
          <w:rFonts w:asciiTheme="minorHAnsi" w:hAnsiTheme="minorHAnsi" w:cstheme="minorHAnsi"/>
        </w:rPr>
        <w:t>terconnected while</w:t>
      </w:r>
      <w:r w:rsidRPr="0072117B">
        <w:rPr>
          <w:rFonts w:asciiTheme="minorHAnsi" w:hAnsiTheme="minorHAnsi" w:cstheme="minorHAnsi"/>
        </w:rPr>
        <w:t xml:space="preserve"> IL12B was l</w:t>
      </w:r>
      <w:r>
        <w:rPr>
          <w:rFonts w:asciiTheme="minorHAnsi" w:hAnsiTheme="minorHAnsi" w:cstheme="minorHAnsi"/>
        </w:rPr>
        <w:t>inked to IFN-γ, TNF-α, IL-10</w:t>
      </w:r>
      <w:r w:rsidRPr="0072117B">
        <w:rPr>
          <w:rFonts w:asciiTheme="minorHAnsi" w:hAnsiTheme="minorHAnsi" w:cstheme="minorHAnsi"/>
        </w:rPr>
        <w:t xml:space="preserve"> and IL12A only to IL12B. </w:t>
      </w:r>
      <w:proofErr w:type="gramStart"/>
      <w:r w:rsidRPr="0072117B">
        <w:rPr>
          <w:rFonts w:asciiTheme="minorHAnsi" w:hAnsiTheme="minorHAnsi" w:cstheme="minorHAnsi"/>
        </w:rPr>
        <w:t>PPI enrichment p &lt; 1.0 × 10⁻¹⁶.</w:t>
      </w:r>
      <w:proofErr w:type="gramEnd"/>
      <w:r w:rsidRPr="0072117B">
        <w:rPr>
          <w:rFonts w:asciiTheme="minorHAnsi" w:hAnsiTheme="minorHAnsi" w:cstheme="minorHAnsi"/>
        </w:rPr>
        <w:t xml:space="preserve"> KEGG analysis highlighted cytokine</w:t>
      </w:r>
      <w:r>
        <w:rPr>
          <w:rFonts w:asciiTheme="minorHAnsi" w:hAnsiTheme="minorHAnsi" w:cstheme="minorHAnsi"/>
        </w:rPr>
        <w:t>-</w:t>
      </w:r>
      <w:r w:rsidRPr="0072117B">
        <w:rPr>
          <w:rFonts w:asciiTheme="minorHAnsi" w:hAnsiTheme="minorHAnsi" w:cstheme="minorHAnsi"/>
        </w:rPr>
        <w:t>receptor interaction, NF-κB signalling, interleukin signalling and TNF signalling pathways.</w:t>
      </w:r>
    </w:p>
    <w:p w:rsidR="00AA0B1B" w:rsidRPr="00723650" w:rsidRDefault="00AA0B1B" w:rsidP="00AA0B1B">
      <w:pPr>
        <w:spacing w:before="80" w:after="80" w:line="480" w:lineRule="auto"/>
        <w:jc w:val="both"/>
        <w:rPr>
          <w:rFonts w:ascii="Calibri" w:hAnsi="Calibri" w:cs="Calibri"/>
          <w:b/>
          <w:bCs/>
          <w:color w:val="000000" w:themeColor="text1"/>
        </w:rPr>
      </w:pPr>
      <w:r w:rsidRPr="00723650">
        <w:rPr>
          <w:rFonts w:ascii="Calibri" w:hAnsi="Calibri" w:cs="Calibri"/>
          <w:b/>
          <w:bCs/>
          <w:color w:val="000000" w:themeColor="text1"/>
        </w:rPr>
        <w:t xml:space="preserve">Figure </w:t>
      </w:r>
      <w:r w:rsidR="00E3745B">
        <w:rPr>
          <w:rFonts w:ascii="Calibri" w:hAnsi="Calibri" w:cs="Calibri"/>
          <w:b/>
          <w:bCs/>
          <w:color w:val="000000" w:themeColor="text1"/>
        </w:rPr>
        <w:t>E</w:t>
      </w:r>
      <w:r w:rsidRPr="00723650">
        <w:rPr>
          <w:rFonts w:ascii="Calibri" w:hAnsi="Calibri" w:cs="Calibri"/>
          <w:b/>
          <w:bCs/>
          <w:color w:val="000000" w:themeColor="text1"/>
        </w:rPr>
        <w:t>: Random forest multi-cytokine classification model for cardiogenic shock in ACS patients</w:t>
      </w:r>
    </w:p>
    <w:p w:rsidR="00AA0B1B" w:rsidRPr="00C253AD" w:rsidRDefault="00AA0B1B" w:rsidP="00AA0B1B">
      <w:pPr>
        <w:spacing w:before="80" w:after="80" w:line="480" w:lineRule="auto"/>
        <w:jc w:val="both"/>
        <w:rPr>
          <w:rFonts w:ascii="Calibri" w:hAnsi="Calibri" w:cs="Calibri"/>
        </w:rPr>
      </w:pPr>
      <w:r w:rsidRPr="003561DD">
        <w:rPr>
          <w:rFonts w:ascii="Calibri" w:hAnsi="Calibri" w:cs="Calibri"/>
          <w:noProof/>
        </w:rPr>
        <w:lastRenderedPageBreak/>
        <w:drawing>
          <wp:inline distT="0" distB="0" distL="0" distR="0" wp14:anchorId="595C9F88" wp14:editId="51610B22">
            <wp:extent cx="2383896" cy="2219325"/>
            <wp:effectExtent l="0" t="0" r="0" b="0"/>
            <wp:docPr id="3" name="Image 0" descr="/mnt/data/phd_final_casewise/ACS_with_vs_without_CS_rf_importan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0" descr="/mnt/data/phd_final_casewise/ACS_with_vs_without_CS_rf_importance.png"/>
                    <pic:cNvPicPr>
                      <a:picLocks noChangeAspect="1"/>
                    </pic:cNvPicPr>
                  </pic:nvPicPr>
                  <pic:blipFill rotWithShape="1">
                    <a:blip r:embed="rId9"/>
                    <a:srcRect t="8911"/>
                    <a:stretch/>
                  </pic:blipFill>
                  <pic:spPr>
                    <a:xfrm>
                      <a:off x="0" y="0"/>
                      <a:ext cx="2384982" cy="2220336"/>
                    </a:xfrm>
                    <a:prstGeom prst="rect">
                      <a:avLst/>
                    </a:prstGeom>
                  </pic:spPr>
                </pic:pic>
              </a:graphicData>
            </a:graphic>
          </wp:inline>
        </w:drawing>
      </w:r>
      <w:r w:rsidRPr="003561DD">
        <w:rPr>
          <w:noProof/>
        </w:rPr>
        <w:t xml:space="preserve"> </w:t>
      </w:r>
      <w:r w:rsidRPr="003561DD">
        <w:rPr>
          <w:rFonts w:ascii="Calibri" w:hAnsi="Calibri" w:cs="Calibri"/>
          <w:noProof/>
        </w:rPr>
        <w:drawing>
          <wp:inline distT="0" distB="0" distL="0" distR="0" wp14:anchorId="12F4F251" wp14:editId="5A00D488">
            <wp:extent cx="2190750" cy="2217973"/>
            <wp:effectExtent l="0" t="0" r="0" b="0"/>
            <wp:docPr id="7" name="Image 1" descr="/mnt/data/phd_final_casewise/ACS_with_vs_without_CS_rf_c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1" descr="/mnt/data/phd_final_casewise/ACS_with_vs_without_CS_rf_cm.png"/>
                    <pic:cNvPicPr>
                      <a:picLocks noChangeAspect="1"/>
                    </pic:cNvPicPr>
                  </pic:nvPicPr>
                  <pic:blipFill rotWithShape="1">
                    <a:blip r:embed="rId10"/>
                    <a:srcRect t="8253"/>
                    <a:stretch/>
                  </pic:blipFill>
                  <pic:spPr>
                    <a:xfrm>
                      <a:off x="0" y="0"/>
                      <a:ext cx="2189866" cy="2217078"/>
                    </a:xfrm>
                    <a:prstGeom prst="rect">
                      <a:avLst/>
                    </a:prstGeom>
                  </pic:spPr>
                </pic:pic>
              </a:graphicData>
            </a:graphic>
          </wp:inline>
        </w:drawing>
      </w:r>
    </w:p>
    <w:p w:rsidR="00471502" w:rsidRPr="00FE6404" w:rsidRDefault="00471502" w:rsidP="00471502">
      <w:pPr>
        <w:spacing w:before="280" w:after="100" w:line="480" w:lineRule="auto"/>
        <w:jc w:val="both"/>
        <w:rPr>
          <w:rFonts w:ascii="Calibri" w:hAnsi="Calibri" w:cs="Calibri"/>
          <w:b/>
          <w:bCs/>
        </w:rPr>
      </w:pPr>
    </w:p>
    <w:p w:rsidR="00AA0B1B" w:rsidRPr="0080267D" w:rsidRDefault="00AA0B1B" w:rsidP="00AA0B1B">
      <w:pPr>
        <w:pStyle w:val="NormalWeb"/>
        <w:spacing w:line="480" w:lineRule="auto"/>
        <w:jc w:val="both"/>
        <w:rPr>
          <w:rFonts w:ascii="Calibri" w:hAnsi="Calibri" w:cs="Calibri"/>
          <w:color w:val="000000" w:themeColor="text1"/>
        </w:rPr>
      </w:pPr>
      <w:proofErr w:type="gramStart"/>
      <w:r w:rsidRPr="0080267D">
        <w:rPr>
          <w:rFonts w:ascii="Calibri" w:hAnsi="Calibri" w:cs="Calibri"/>
          <w:color w:val="000000" w:themeColor="text1"/>
        </w:rPr>
        <w:t>Random forest model using 13 cytokines to discriminate ACS-CS from ACS-noCS.</w:t>
      </w:r>
      <w:proofErr w:type="gramEnd"/>
      <w:r w:rsidRPr="0080267D">
        <w:rPr>
          <w:rFonts w:ascii="Calibri" w:hAnsi="Calibri" w:cs="Calibri"/>
          <w:color w:val="000000" w:themeColor="text1"/>
        </w:rPr>
        <w:t xml:space="preserve"> (A) ROC curve of the cross-validated model (500 trees; 5-fold) showing AUC 0.958 and accuracy 86.7%, outperforming individual cytokines. Confusion matrix showed correct classification of 88.9% ACS-noCS (80/90) and 83.3% ACS-CS (50/60). (B) Variable importance plot identified IL-6 (0.143) as the top contributor followed by TNF-α (0.10</w:t>
      </w:r>
      <w:r>
        <w:rPr>
          <w:rFonts w:ascii="Calibri" w:hAnsi="Calibri" w:cs="Calibri"/>
          <w:color w:val="000000" w:themeColor="text1"/>
        </w:rPr>
        <w:t>8), IL-4 (0.108), M-CSF (0.107)</w:t>
      </w:r>
      <w:r w:rsidRPr="0080267D">
        <w:rPr>
          <w:rFonts w:ascii="Calibri" w:hAnsi="Calibri" w:cs="Calibri"/>
          <w:color w:val="000000" w:themeColor="text1"/>
        </w:rPr>
        <w:t xml:space="preserve"> and IL-10 (0.097), supporting the added value of multi-cytokine profiling.</w:t>
      </w:r>
    </w:p>
    <w:p w:rsidR="0077548F" w:rsidRDefault="0077548F"/>
    <w:p w:rsidR="00AA0B1B" w:rsidRDefault="00AA0B1B" w:rsidP="00AA0B1B">
      <w:pPr>
        <w:spacing w:before="180" w:after="80" w:line="480" w:lineRule="auto"/>
        <w:jc w:val="both"/>
        <w:rPr>
          <w:rFonts w:ascii="Calibri" w:hAnsi="Calibri" w:cs="Calibri"/>
          <w:b/>
          <w:bCs/>
          <w:iCs/>
        </w:rPr>
      </w:pPr>
    </w:p>
    <w:p w:rsidR="00AA0B1B" w:rsidRDefault="00AA0B1B" w:rsidP="00AA0B1B">
      <w:pPr>
        <w:spacing w:before="180" w:after="80" w:line="480" w:lineRule="auto"/>
        <w:jc w:val="both"/>
        <w:rPr>
          <w:rFonts w:ascii="Calibri" w:hAnsi="Calibri" w:cs="Calibri"/>
          <w:b/>
          <w:bCs/>
          <w:iCs/>
        </w:rPr>
      </w:pPr>
    </w:p>
    <w:p w:rsidR="00AA0B1B" w:rsidRDefault="00AA0B1B" w:rsidP="00AA0B1B">
      <w:pPr>
        <w:spacing w:before="180" w:after="80" w:line="480" w:lineRule="auto"/>
        <w:jc w:val="both"/>
        <w:rPr>
          <w:rFonts w:ascii="Calibri" w:hAnsi="Calibri" w:cs="Calibri"/>
          <w:b/>
          <w:bCs/>
          <w:iCs/>
        </w:rPr>
      </w:pPr>
    </w:p>
    <w:p w:rsidR="00AA0B1B" w:rsidRPr="00015808" w:rsidRDefault="00A11909" w:rsidP="00AA0B1B">
      <w:pPr>
        <w:spacing w:before="180" w:after="80" w:line="480" w:lineRule="auto"/>
        <w:jc w:val="both"/>
        <w:rPr>
          <w:rFonts w:ascii="Calibri" w:hAnsi="Calibri" w:cs="Calibri"/>
        </w:rPr>
      </w:pPr>
      <w:r w:rsidRPr="00A720F2">
        <w:rPr>
          <w:rFonts w:ascii="Calibri" w:hAnsi="Calibri" w:cs="Calibri"/>
          <w:b/>
          <w:bCs/>
          <w:iCs/>
          <w:highlight w:val="yellow"/>
        </w:rPr>
        <w:t>Table 1</w:t>
      </w:r>
      <w:r w:rsidR="00AA0B1B" w:rsidRPr="00A720F2">
        <w:rPr>
          <w:rFonts w:ascii="Calibri" w:hAnsi="Calibri" w:cs="Calibri"/>
          <w:b/>
          <w:bCs/>
          <w:iCs/>
          <w:highlight w:val="yellow"/>
        </w:rPr>
        <w:t xml:space="preserve">: ROC analysis: Individual performance </w:t>
      </w:r>
      <w:r w:rsidR="00A720F2" w:rsidRPr="00A720F2">
        <w:rPr>
          <w:rFonts w:ascii="Calibri" w:hAnsi="Calibri" w:cs="Calibri"/>
          <w:b/>
          <w:bCs/>
          <w:iCs/>
          <w:highlight w:val="yellow"/>
        </w:rPr>
        <w:t xml:space="preserve">of the five leading cytokines </w:t>
      </w:r>
      <w:r w:rsidR="00AA0B1B" w:rsidRPr="00A720F2">
        <w:rPr>
          <w:rFonts w:ascii="Calibri" w:hAnsi="Calibri" w:cs="Calibri"/>
          <w:b/>
          <w:bCs/>
          <w:iCs/>
          <w:highlight w:val="yellow"/>
        </w:rPr>
        <w:t>for CS identification</w:t>
      </w:r>
    </w:p>
    <w:tbl>
      <w:tblPr>
        <w:tblStyle w:val="TableGrid"/>
        <w:tblW w:w="9100" w:type="dxa"/>
        <w:tblLook w:val="0000" w:firstRow="0" w:lastRow="0" w:firstColumn="0" w:lastColumn="0" w:noHBand="0" w:noVBand="0"/>
      </w:tblPr>
      <w:tblGrid>
        <w:gridCol w:w="1800"/>
        <w:gridCol w:w="1600"/>
        <w:gridCol w:w="2100"/>
        <w:gridCol w:w="1800"/>
        <w:gridCol w:w="1800"/>
      </w:tblGrid>
      <w:tr w:rsidR="00AA0B1B" w:rsidRPr="00C253AD" w:rsidTr="00BF102D">
        <w:tc>
          <w:tcPr>
            <w:tcW w:w="1800" w:type="dxa"/>
          </w:tcPr>
          <w:p w:rsidR="00AA0B1B" w:rsidRPr="00C253AD" w:rsidRDefault="00AA0B1B" w:rsidP="00BF102D">
            <w:pPr>
              <w:spacing w:line="480" w:lineRule="auto"/>
              <w:jc w:val="both"/>
              <w:rPr>
                <w:rFonts w:ascii="Calibri" w:hAnsi="Calibri" w:cs="Calibri"/>
              </w:rPr>
            </w:pPr>
            <w:r w:rsidRPr="00C253AD">
              <w:rPr>
                <w:rFonts w:ascii="Calibri" w:hAnsi="Calibri" w:cs="Calibri"/>
                <w:b/>
                <w:bCs/>
              </w:rPr>
              <w:lastRenderedPageBreak/>
              <w:t>Cytokine</w:t>
            </w:r>
          </w:p>
        </w:tc>
        <w:tc>
          <w:tcPr>
            <w:tcW w:w="1600" w:type="dxa"/>
          </w:tcPr>
          <w:p w:rsidR="00AA0B1B" w:rsidRPr="00C253AD" w:rsidRDefault="00AA0B1B" w:rsidP="00BF102D">
            <w:pPr>
              <w:spacing w:line="480" w:lineRule="auto"/>
              <w:jc w:val="both"/>
              <w:rPr>
                <w:rFonts w:ascii="Calibri" w:hAnsi="Calibri" w:cs="Calibri"/>
              </w:rPr>
            </w:pPr>
            <w:r w:rsidRPr="00C253AD">
              <w:rPr>
                <w:rFonts w:ascii="Calibri" w:hAnsi="Calibri" w:cs="Calibri"/>
                <w:b/>
                <w:bCs/>
              </w:rPr>
              <w:t>AUC</w:t>
            </w:r>
          </w:p>
        </w:tc>
        <w:tc>
          <w:tcPr>
            <w:tcW w:w="2100" w:type="dxa"/>
          </w:tcPr>
          <w:p w:rsidR="00AA0B1B" w:rsidRPr="00C253AD" w:rsidRDefault="00AA0B1B" w:rsidP="00BF102D">
            <w:pPr>
              <w:spacing w:line="480" w:lineRule="auto"/>
              <w:jc w:val="both"/>
              <w:rPr>
                <w:rFonts w:ascii="Calibri" w:hAnsi="Calibri" w:cs="Calibri"/>
              </w:rPr>
            </w:pPr>
            <w:r w:rsidRPr="00C253AD">
              <w:rPr>
                <w:rFonts w:ascii="Calibri" w:hAnsi="Calibri" w:cs="Calibri"/>
                <w:b/>
                <w:bCs/>
              </w:rPr>
              <w:t>Optimal Cut-off</w:t>
            </w:r>
          </w:p>
        </w:tc>
        <w:tc>
          <w:tcPr>
            <w:tcW w:w="1800" w:type="dxa"/>
          </w:tcPr>
          <w:p w:rsidR="00AA0B1B" w:rsidRPr="00C253AD" w:rsidRDefault="00AA0B1B" w:rsidP="00BF102D">
            <w:pPr>
              <w:spacing w:line="480" w:lineRule="auto"/>
              <w:jc w:val="both"/>
              <w:rPr>
                <w:rFonts w:ascii="Calibri" w:hAnsi="Calibri" w:cs="Calibri"/>
              </w:rPr>
            </w:pPr>
            <w:r w:rsidRPr="00C253AD">
              <w:rPr>
                <w:rFonts w:ascii="Calibri" w:hAnsi="Calibri" w:cs="Calibri"/>
                <w:b/>
                <w:bCs/>
              </w:rPr>
              <w:t>Sensitivity (%)</w:t>
            </w:r>
          </w:p>
        </w:tc>
        <w:tc>
          <w:tcPr>
            <w:tcW w:w="1800" w:type="dxa"/>
          </w:tcPr>
          <w:p w:rsidR="00AA0B1B" w:rsidRPr="00C253AD" w:rsidRDefault="00AA0B1B" w:rsidP="00BF102D">
            <w:pPr>
              <w:spacing w:line="480" w:lineRule="auto"/>
              <w:jc w:val="both"/>
              <w:rPr>
                <w:rFonts w:ascii="Calibri" w:hAnsi="Calibri" w:cs="Calibri"/>
              </w:rPr>
            </w:pPr>
            <w:r w:rsidRPr="00C253AD">
              <w:rPr>
                <w:rFonts w:ascii="Calibri" w:hAnsi="Calibri" w:cs="Calibri"/>
                <w:b/>
                <w:bCs/>
              </w:rPr>
              <w:t>Specificity (%)</w:t>
            </w:r>
          </w:p>
        </w:tc>
      </w:tr>
      <w:tr w:rsidR="00AA0B1B" w:rsidRPr="00C253AD" w:rsidTr="00BF102D">
        <w:tc>
          <w:tcPr>
            <w:tcW w:w="1800" w:type="dxa"/>
          </w:tcPr>
          <w:p w:rsidR="00AA0B1B" w:rsidRPr="00C253AD" w:rsidRDefault="00AA0B1B" w:rsidP="00BF102D">
            <w:pPr>
              <w:spacing w:line="480" w:lineRule="auto"/>
              <w:jc w:val="both"/>
              <w:rPr>
                <w:rFonts w:ascii="Calibri" w:hAnsi="Calibri" w:cs="Calibri"/>
              </w:rPr>
            </w:pPr>
            <w:r w:rsidRPr="00C253AD">
              <w:rPr>
                <w:rFonts w:ascii="Calibri" w:hAnsi="Calibri" w:cs="Calibri"/>
              </w:rPr>
              <w:t>IL-6</w:t>
            </w:r>
          </w:p>
        </w:tc>
        <w:tc>
          <w:tcPr>
            <w:tcW w:w="1600" w:type="dxa"/>
          </w:tcPr>
          <w:p w:rsidR="00AA0B1B" w:rsidRPr="00C253AD" w:rsidRDefault="00AA0B1B" w:rsidP="00BF102D">
            <w:pPr>
              <w:spacing w:line="480" w:lineRule="auto"/>
              <w:jc w:val="both"/>
              <w:rPr>
                <w:rFonts w:ascii="Calibri" w:hAnsi="Calibri" w:cs="Calibri"/>
              </w:rPr>
            </w:pPr>
            <w:r w:rsidRPr="00C253AD">
              <w:rPr>
                <w:rFonts w:ascii="Calibri" w:hAnsi="Calibri" w:cs="Calibri"/>
              </w:rPr>
              <w:t>0.870</w:t>
            </w:r>
          </w:p>
        </w:tc>
        <w:tc>
          <w:tcPr>
            <w:tcW w:w="2100" w:type="dxa"/>
          </w:tcPr>
          <w:p w:rsidR="00AA0B1B" w:rsidRPr="00C253AD" w:rsidRDefault="00AA0B1B" w:rsidP="00BF102D">
            <w:pPr>
              <w:spacing w:line="480" w:lineRule="auto"/>
              <w:jc w:val="both"/>
              <w:rPr>
                <w:rFonts w:ascii="Calibri" w:hAnsi="Calibri" w:cs="Calibri"/>
              </w:rPr>
            </w:pPr>
            <w:r w:rsidRPr="00C253AD">
              <w:rPr>
                <w:rFonts w:ascii="Calibri" w:hAnsi="Calibri" w:cs="Calibri"/>
              </w:rPr>
              <w:t>68.22 pg/mL</w:t>
            </w:r>
          </w:p>
        </w:tc>
        <w:tc>
          <w:tcPr>
            <w:tcW w:w="1800" w:type="dxa"/>
          </w:tcPr>
          <w:p w:rsidR="00AA0B1B" w:rsidRPr="00C253AD" w:rsidRDefault="00AA0B1B" w:rsidP="00BF102D">
            <w:pPr>
              <w:spacing w:line="480" w:lineRule="auto"/>
              <w:jc w:val="both"/>
              <w:rPr>
                <w:rFonts w:ascii="Calibri" w:hAnsi="Calibri" w:cs="Calibri"/>
              </w:rPr>
            </w:pPr>
            <w:r w:rsidRPr="00C253AD">
              <w:rPr>
                <w:rFonts w:ascii="Calibri" w:hAnsi="Calibri" w:cs="Calibri"/>
              </w:rPr>
              <w:t>85.0</w:t>
            </w:r>
          </w:p>
        </w:tc>
        <w:tc>
          <w:tcPr>
            <w:tcW w:w="1800" w:type="dxa"/>
          </w:tcPr>
          <w:p w:rsidR="00AA0B1B" w:rsidRPr="00C253AD" w:rsidRDefault="00AA0B1B" w:rsidP="00BF102D">
            <w:pPr>
              <w:spacing w:line="480" w:lineRule="auto"/>
              <w:jc w:val="both"/>
              <w:rPr>
                <w:rFonts w:ascii="Calibri" w:hAnsi="Calibri" w:cs="Calibri"/>
              </w:rPr>
            </w:pPr>
            <w:r w:rsidRPr="00C253AD">
              <w:rPr>
                <w:rFonts w:ascii="Calibri" w:hAnsi="Calibri" w:cs="Calibri"/>
              </w:rPr>
              <w:t>78.9</w:t>
            </w:r>
          </w:p>
        </w:tc>
      </w:tr>
      <w:tr w:rsidR="00AA0B1B" w:rsidRPr="00C253AD" w:rsidTr="00BF102D">
        <w:tc>
          <w:tcPr>
            <w:tcW w:w="1800" w:type="dxa"/>
          </w:tcPr>
          <w:p w:rsidR="00AA0B1B" w:rsidRPr="00C253AD" w:rsidRDefault="00AA0B1B" w:rsidP="00BF102D">
            <w:pPr>
              <w:spacing w:line="480" w:lineRule="auto"/>
              <w:jc w:val="both"/>
              <w:rPr>
                <w:rFonts w:ascii="Calibri" w:hAnsi="Calibri" w:cs="Calibri"/>
              </w:rPr>
            </w:pPr>
            <w:r w:rsidRPr="00C253AD">
              <w:rPr>
                <w:rFonts w:ascii="Calibri" w:hAnsi="Calibri" w:cs="Calibri"/>
              </w:rPr>
              <w:t>IL-10</w:t>
            </w:r>
          </w:p>
        </w:tc>
        <w:tc>
          <w:tcPr>
            <w:tcW w:w="1600" w:type="dxa"/>
          </w:tcPr>
          <w:p w:rsidR="00AA0B1B" w:rsidRPr="00C253AD" w:rsidRDefault="00AA0B1B" w:rsidP="00BF102D">
            <w:pPr>
              <w:spacing w:line="480" w:lineRule="auto"/>
              <w:jc w:val="both"/>
              <w:rPr>
                <w:rFonts w:ascii="Calibri" w:hAnsi="Calibri" w:cs="Calibri"/>
              </w:rPr>
            </w:pPr>
            <w:r w:rsidRPr="00C253AD">
              <w:rPr>
                <w:rFonts w:ascii="Calibri" w:hAnsi="Calibri" w:cs="Calibri"/>
              </w:rPr>
              <w:t>0.847</w:t>
            </w:r>
          </w:p>
        </w:tc>
        <w:tc>
          <w:tcPr>
            <w:tcW w:w="2100" w:type="dxa"/>
          </w:tcPr>
          <w:p w:rsidR="00AA0B1B" w:rsidRPr="00C253AD" w:rsidRDefault="00AA0B1B" w:rsidP="00BF102D">
            <w:pPr>
              <w:spacing w:line="480" w:lineRule="auto"/>
              <w:jc w:val="both"/>
              <w:rPr>
                <w:rFonts w:ascii="Calibri" w:hAnsi="Calibri" w:cs="Calibri"/>
              </w:rPr>
            </w:pPr>
            <w:r w:rsidRPr="00C253AD">
              <w:rPr>
                <w:rFonts w:ascii="Calibri" w:hAnsi="Calibri" w:cs="Calibri"/>
              </w:rPr>
              <w:t>60.63 pg/mL</w:t>
            </w:r>
          </w:p>
        </w:tc>
        <w:tc>
          <w:tcPr>
            <w:tcW w:w="1800" w:type="dxa"/>
          </w:tcPr>
          <w:p w:rsidR="00AA0B1B" w:rsidRPr="00C253AD" w:rsidRDefault="00AA0B1B" w:rsidP="00BF102D">
            <w:pPr>
              <w:spacing w:line="480" w:lineRule="auto"/>
              <w:jc w:val="both"/>
              <w:rPr>
                <w:rFonts w:ascii="Calibri" w:hAnsi="Calibri" w:cs="Calibri"/>
              </w:rPr>
            </w:pPr>
            <w:r w:rsidRPr="00C253AD">
              <w:rPr>
                <w:rFonts w:ascii="Calibri" w:hAnsi="Calibri" w:cs="Calibri"/>
              </w:rPr>
              <w:t>86.7</w:t>
            </w:r>
          </w:p>
        </w:tc>
        <w:tc>
          <w:tcPr>
            <w:tcW w:w="1800" w:type="dxa"/>
          </w:tcPr>
          <w:p w:rsidR="00AA0B1B" w:rsidRPr="00C253AD" w:rsidRDefault="00AA0B1B" w:rsidP="00BF102D">
            <w:pPr>
              <w:spacing w:line="480" w:lineRule="auto"/>
              <w:jc w:val="both"/>
              <w:rPr>
                <w:rFonts w:ascii="Calibri" w:hAnsi="Calibri" w:cs="Calibri"/>
              </w:rPr>
            </w:pPr>
            <w:r w:rsidRPr="00C253AD">
              <w:rPr>
                <w:rFonts w:ascii="Calibri" w:hAnsi="Calibri" w:cs="Calibri"/>
              </w:rPr>
              <w:t>74.4</w:t>
            </w:r>
          </w:p>
        </w:tc>
      </w:tr>
      <w:tr w:rsidR="00AA0B1B" w:rsidRPr="00C253AD" w:rsidTr="00BF102D">
        <w:tc>
          <w:tcPr>
            <w:tcW w:w="1800" w:type="dxa"/>
          </w:tcPr>
          <w:p w:rsidR="00AA0B1B" w:rsidRPr="00C253AD" w:rsidRDefault="00AA0B1B" w:rsidP="00BF102D">
            <w:pPr>
              <w:spacing w:line="480" w:lineRule="auto"/>
              <w:jc w:val="both"/>
              <w:rPr>
                <w:rFonts w:ascii="Calibri" w:hAnsi="Calibri" w:cs="Calibri"/>
              </w:rPr>
            </w:pPr>
            <w:r w:rsidRPr="00C253AD">
              <w:rPr>
                <w:rFonts w:ascii="Calibri" w:hAnsi="Calibri" w:cs="Calibri"/>
              </w:rPr>
              <w:t>M-CSF</w:t>
            </w:r>
          </w:p>
        </w:tc>
        <w:tc>
          <w:tcPr>
            <w:tcW w:w="1600" w:type="dxa"/>
          </w:tcPr>
          <w:p w:rsidR="00AA0B1B" w:rsidRPr="00C253AD" w:rsidRDefault="00AA0B1B" w:rsidP="00BF102D">
            <w:pPr>
              <w:spacing w:line="480" w:lineRule="auto"/>
              <w:jc w:val="both"/>
              <w:rPr>
                <w:rFonts w:ascii="Calibri" w:hAnsi="Calibri" w:cs="Calibri"/>
              </w:rPr>
            </w:pPr>
            <w:r w:rsidRPr="00C253AD">
              <w:rPr>
                <w:rFonts w:ascii="Calibri" w:hAnsi="Calibri" w:cs="Calibri"/>
              </w:rPr>
              <w:t>0.847</w:t>
            </w:r>
          </w:p>
        </w:tc>
        <w:tc>
          <w:tcPr>
            <w:tcW w:w="2100" w:type="dxa"/>
          </w:tcPr>
          <w:p w:rsidR="00AA0B1B" w:rsidRPr="00C253AD" w:rsidRDefault="00AA0B1B" w:rsidP="00BF102D">
            <w:pPr>
              <w:spacing w:line="480" w:lineRule="auto"/>
              <w:jc w:val="both"/>
              <w:rPr>
                <w:rFonts w:ascii="Calibri" w:hAnsi="Calibri" w:cs="Calibri"/>
              </w:rPr>
            </w:pPr>
            <w:r w:rsidRPr="00C253AD">
              <w:rPr>
                <w:rFonts w:ascii="Calibri" w:hAnsi="Calibri" w:cs="Calibri"/>
              </w:rPr>
              <w:t>169.91 pg/mL</w:t>
            </w:r>
          </w:p>
        </w:tc>
        <w:tc>
          <w:tcPr>
            <w:tcW w:w="1800" w:type="dxa"/>
          </w:tcPr>
          <w:p w:rsidR="00AA0B1B" w:rsidRPr="00C253AD" w:rsidRDefault="00AA0B1B" w:rsidP="00BF102D">
            <w:pPr>
              <w:spacing w:line="480" w:lineRule="auto"/>
              <w:jc w:val="both"/>
              <w:rPr>
                <w:rFonts w:ascii="Calibri" w:hAnsi="Calibri" w:cs="Calibri"/>
              </w:rPr>
            </w:pPr>
            <w:r w:rsidRPr="00C253AD">
              <w:rPr>
                <w:rFonts w:ascii="Calibri" w:hAnsi="Calibri" w:cs="Calibri"/>
              </w:rPr>
              <w:t>88.3</w:t>
            </w:r>
          </w:p>
        </w:tc>
        <w:tc>
          <w:tcPr>
            <w:tcW w:w="1800" w:type="dxa"/>
          </w:tcPr>
          <w:p w:rsidR="00AA0B1B" w:rsidRPr="00C253AD" w:rsidRDefault="00AA0B1B" w:rsidP="00BF102D">
            <w:pPr>
              <w:spacing w:line="480" w:lineRule="auto"/>
              <w:jc w:val="both"/>
              <w:rPr>
                <w:rFonts w:ascii="Calibri" w:hAnsi="Calibri" w:cs="Calibri"/>
              </w:rPr>
            </w:pPr>
            <w:r w:rsidRPr="00C253AD">
              <w:rPr>
                <w:rFonts w:ascii="Calibri" w:hAnsi="Calibri" w:cs="Calibri"/>
              </w:rPr>
              <w:t>73.3</w:t>
            </w:r>
          </w:p>
        </w:tc>
      </w:tr>
      <w:tr w:rsidR="00AA0B1B" w:rsidRPr="00C253AD" w:rsidTr="00BF102D">
        <w:tc>
          <w:tcPr>
            <w:tcW w:w="1800" w:type="dxa"/>
          </w:tcPr>
          <w:p w:rsidR="00AA0B1B" w:rsidRPr="00C253AD" w:rsidRDefault="00AA0B1B" w:rsidP="00BF102D">
            <w:pPr>
              <w:spacing w:line="480" w:lineRule="auto"/>
              <w:jc w:val="both"/>
              <w:rPr>
                <w:rFonts w:ascii="Calibri" w:hAnsi="Calibri" w:cs="Calibri"/>
              </w:rPr>
            </w:pPr>
            <w:r w:rsidRPr="00C253AD">
              <w:rPr>
                <w:rFonts w:ascii="Calibri" w:hAnsi="Calibri" w:cs="Calibri"/>
              </w:rPr>
              <w:t>TNF-α</w:t>
            </w:r>
          </w:p>
        </w:tc>
        <w:tc>
          <w:tcPr>
            <w:tcW w:w="1600" w:type="dxa"/>
          </w:tcPr>
          <w:p w:rsidR="00AA0B1B" w:rsidRPr="00C253AD" w:rsidRDefault="00AA0B1B" w:rsidP="00BF102D">
            <w:pPr>
              <w:spacing w:line="480" w:lineRule="auto"/>
              <w:jc w:val="both"/>
              <w:rPr>
                <w:rFonts w:ascii="Calibri" w:hAnsi="Calibri" w:cs="Calibri"/>
              </w:rPr>
            </w:pPr>
            <w:r w:rsidRPr="00C253AD">
              <w:rPr>
                <w:rFonts w:ascii="Calibri" w:hAnsi="Calibri" w:cs="Calibri"/>
              </w:rPr>
              <w:t>0.841</w:t>
            </w:r>
          </w:p>
        </w:tc>
        <w:tc>
          <w:tcPr>
            <w:tcW w:w="2100" w:type="dxa"/>
          </w:tcPr>
          <w:p w:rsidR="00AA0B1B" w:rsidRPr="00C253AD" w:rsidRDefault="00AA0B1B" w:rsidP="00BF102D">
            <w:pPr>
              <w:spacing w:line="480" w:lineRule="auto"/>
              <w:jc w:val="both"/>
              <w:rPr>
                <w:rFonts w:ascii="Calibri" w:hAnsi="Calibri" w:cs="Calibri"/>
              </w:rPr>
            </w:pPr>
            <w:r w:rsidRPr="00C253AD">
              <w:rPr>
                <w:rFonts w:ascii="Calibri" w:hAnsi="Calibri" w:cs="Calibri"/>
              </w:rPr>
              <w:t>116.78 pg/mL</w:t>
            </w:r>
          </w:p>
        </w:tc>
        <w:tc>
          <w:tcPr>
            <w:tcW w:w="1800" w:type="dxa"/>
          </w:tcPr>
          <w:p w:rsidR="00AA0B1B" w:rsidRPr="00C253AD" w:rsidRDefault="00AA0B1B" w:rsidP="00BF102D">
            <w:pPr>
              <w:spacing w:line="480" w:lineRule="auto"/>
              <w:jc w:val="both"/>
              <w:rPr>
                <w:rFonts w:ascii="Calibri" w:hAnsi="Calibri" w:cs="Calibri"/>
              </w:rPr>
            </w:pPr>
            <w:r w:rsidRPr="00C253AD">
              <w:rPr>
                <w:rFonts w:ascii="Calibri" w:hAnsi="Calibri" w:cs="Calibri"/>
              </w:rPr>
              <w:t>90.0</w:t>
            </w:r>
          </w:p>
        </w:tc>
        <w:tc>
          <w:tcPr>
            <w:tcW w:w="1800" w:type="dxa"/>
          </w:tcPr>
          <w:p w:rsidR="00AA0B1B" w:rsidRPr="00C253AD" w:rsidRDefault="00AA0B1B" w:rsidP="00BF102D">
            <w:pPr>
              <w:spacing w:line="480" w:lineRule="auto"/>
              <w:jc w:val="both"/>
              <w:rPr>
                <w:rFonts w:ascii="Calibri" w:hAnsi="Calibri" w:cs="Calibri"/>
              </w:rPr>
            </w:pPr>
            <w:r w:rsidRPr="00C253AD">
              <w:rPr>
                <w:rFonts w:ascii="Calibri" w:hAnsi="Calibri" w:cs="Calibri"/>
              </w:rPr>
              <w:t>72.2</w:t>
            </w:r>
          </w:p>
        </w:tc>
      </w:tr>
      <w:tr w:rsidR="00AA0B1B" w:rsidRPr="00C253AD" w:rsidTr="00BF102D">
        <w:tc>
          <w:tcPr>
            <w:tcW w:w="1800" w:type="dxa"/>
          </w:tcPr>
          <w:p w:rsidR="00AA0B1B" w:rsidRPr="00C253AD" w:rsidRDefault="00AA0B1B" w:rsidP="00BF102D">
            <w:pPr>
              <w:spacing w:line="480" w:lineRule="auto"/>
              <w:jc w:val="both"/>
              <w:rPr>
                <w:rFonts w:ascii="Calibri" w:hAnsi="Calibri" w:cs="Calibri"/>
              </w:rPr>
            </w:pPr>
            <w:r w:rsidRPr="00C253AD">
              <w:rPr>
                <w:rFonts w:ascii="Calibri" w:hAnsi="Calibri" w:cs="Calibri"/>
              </w:rPr>
              <w:t>IL-1β</w:t>
            </w:r>
          </w:p>
        </w:tc>
        <w:tc>
          <w:tcPr>
            <w:tcW w:w="1600" w:type="dxa"/>
          </w:tcPr>
          <w:p w:rsidR="00AA0B1B" w:rsidRPr="00C253AD" w:rsidRDefault="00AA0B1B" w:rsidP="00BF102D">
            <w:pPr>
              <w:spacing w:line="480" w:lineRule="auto"/>
              <w:jc w:val="both"/>
              <w:rPr>
                <w:rFonts w:ascii="Calibri" w:hAnsi="Calibri" w:cs="Calibri"/>
              </w:rPr>
            </w:pPr>
            <w:r w:rsidRPr="00C253AD">
              <w:rPr>
                <w:rFonts w:ascii="Calibri" w:hAnsi="Calibri" w:cs="Calibri"/>
              </w:rPr>
              <w:t>0.822</w:t>
            </w:r>
          </w:p>
        </w:tc>
        <w:tc>
          <w:tcPr>
            <w:tcW w:w="2100" w:type="dxa"/>
          </w:tcPr>
          <w:p w:rsidR="00AA0B1B" w:rsidRPr="00C253AD" w:rsidRDefault="00AA0B1B" w:rsidP="00BF102D">
            <w:pPr>
              <w:spacing w:line="480" w:lineRule="auto"/>
              <w:jc w:val="both"/>
              <w:rPr>
                <w:rFonts w:ascii="Calibri" w:hAnsi="Calibri" w:cs="Calibri"/>
              </w:rPr>
            </w:pPr>
            <w:r w:rsidRPr="00C253AD">
              <w:rPr>
                <w:rFonts w:ascii="Calibri" w:hAnsi="Calibri" w:cs="Calibri"/>
              </w:rPr>
              <w:t>8.45 pg/mL</w:t>
            </w:r>
          </w:p>
        </w:tc>
        <w:tc>
          <w:tcPr>
            <w:tcW w:w="1800" w:type="dxa"/>
          </w:tcPr>
          <w:p w:rsidR="00AA0B1B" w:rsidRPr="00C253AD" w:rsidRDefault="00AA0B1B" w:rsidP="00BF102D">
            <w:pPr>
              <w:spacing w:line="480" w:lineRule="auto"/>
              <w:jc w:val="both"/>
              <w:rPr>
                <w:rFonts w:ascii="Calibri" w:hAnsi="Calibri" w:cs="Calibri"/>
              </w:rPr>
            </w:pPr>
            <w:r w:rsidRPr="00C253AD">
              <w:rPr>
                <w:rFonts w:ascii="Calibri" w:hAnsi="Calibri" w:cs="Calibri"/>
              </w:rPr>
              <w:t>81.7</w:t>
            </w:r>
          </w:p>
        </w:tc>
        <w:tc>
          <w:tcPr>
            <w:tcW w:w="1800" w:type="dxa"/>
          </w:tcPr>
          <w:p w:rsidR="00AA0B1B" w:rsidRPr="00C253AD" w:rsidRDefault="00AA0B1B" w:rsidP="00BF102D">
            <w:pPr>
              <w:spacing w:line="480" w:lineRule="auto"/>
              <w:jc w:val="both"/>
              <w:rPr>
                <w:rFonts w:ascii="Calibri" w:hAnsi="Calibri" w:cs="Calibri"/>
              </w:rPr>
            </w:pPr>
            <w:r w:rsidRPr="00C253AD">
              <w:rPr>
                <w:rFonts w:ascii="Calibri" w:hAnsi="Calibri" w:cs="Calibri"/>
              </w:rPr>
              <w:t>76.7</w:t>
            </w:r>
          </w:p>
        </w:tc>
      </w:tr>
    </w:tbl>
    <w:p w:rsidR="00AA0B1B" w:rsidRDefault="00AA0B1B" w:rsidP="00AA0B1B">
      <w:pPr>
        <w:spacing w:before="180" w:after="80" w:line="480" w:lineRule="auto"/>
        <w:jc w:val="both"/>
        <w:rPr>
          <w:rFonts w:ascii="Calibri" w:hAnsi="Calibri" w:cs="Calibri"/>
          <w:b/>
          <w:bCs/>
          <w:iCs/>
        </w:rPr>
      </w:pPr>
    </w:p>
    <w:p w:rsidR="00AF30A4" w:rsidRDefault="00AF30A4" w:rsidP="00AA0B1B">
      <w:pPr>
        <w:spacing w:before="180" w:after="80" w:line="480" w:lineRule="auto"/>
        <w:jc w:val="both"/>
        <w:rPr>
          <w:rFonts w:ascii="Calibri" w:hAnsi="Calibri" w:cs="Calibri"/>
          <w:b/>
          <w:bCs/>
          <w:iCs/>
        </w:rPr>
      </w:pPr>
    </w:p>
    <w:p w:rsidR="00AF30A4" w:rsidRPr="009A4259" w:rsidRDefault="00AF30A4" w:rsidP="00AF30A4">
      <w:pPr>
        <w:spacing w:before="100" w:beforeAutospacing="1" w:after="100" w:afterAutospacing="1" w:line="360" w:lineRule="auto"/>
        <w:jc w:val="both"/>
        <w:outlineLvl w:val="2"/>
        <w:rPr>
          <w:rFonts w:asciiTheme="minorHAnsi" w:hAnsiTheme="minorHAnsi" w:cstheme="minorHAnsi"/>
          <w:b/>
          <w:bCs/>
          <w:highlight w:val="yellow"/>
        </w:rPr>
      </w:pPr>
      <w:r w:rsidRPr="009A4259">
        <w:rPr>
          <w:rFonts w:asciiTheme="minorHAnsi" w:hAnsiTheme="minorHAnsi" w:cstheme="minorHAnsi"/>
          <w:b/>
          <w:bCs/>
          <w:highlight w:val="yellow"/>
        </w:rPr>
        <w:t>Table 2: GEO datasets used for cytokine panel selection</w:t>
      </w:r>
    </w:p>
    <w:tbl>
      <w:tblPr>
        <w:tblStyle w:val="TableGrid"/>
        <w:tblW w:w="12001" w:type="dxa"/>
        <w:jc w:val="center"/>
        <w:tblLook w:val="04A0" w:firstRow="1" w:lastRow="0" w:firstColumn="1" w:lastColumn="0" w:noHBand="0" w:noVBand="1"/>
      </w:tblPr>
      <w:tblGrid>
        <w:gridCol w:w="1156"/>
        <w:gridCol w:w="1835"/>
        <w:gridCol w:w="1003"/>
        <w:gridCol w:w="901"/>
        <w:gridCol w:w="1311"/>
        <w:gridCol w:w="1394"/>
        <w:gridCol w:w="1470"/>
        <w:gridCol w:w="1549"/>
        <w:gridCol w:w="1382"/>
      </w:tblGrid>
      <w:tr w:rsidR="00AF30A4" w:rsidRPr="00297C33" w:rsidTr="00F8338E">
        <w:trPr>
          <w:trHeight w:val="75"/>
          <w:jc w:val="center"/>
        </w:trPr>
        <w:tc>
          <w:tcPr>
            <w:tcW w:w="0" w:type="auto"/>
            <w:hideMark/>
          </w:tcPr>
          <w:p w:rsidR="00AF30A4" w:rsidRPr="00297C33" w:rsidRDefault="00AF30A4" w:rsidP="00F8338E">
            <w:pPr>
              <w:spacing w:line="360" w:lineRule="auto"/>
              <w:jc w:val="both"/>
              <w:rPr>
                <w:rFonts w:asciiTheme="minorHAnsi" w:hAnsiTheme="minorHAnsi" w:cstheme="minorHAnsi"/>
                <w:b/>
                <w:bCs/>
                <w:sz w:val="20"/>
                <w:szCs w:val="20"/>
                <w:highlight w:val="yellow"/>
              </w:rPr>
            </w:pPr>
            <w:r w:rsidRPr="00297C33">
              <w:rPr>
                <w:rFonts w:asciiTheme="minorHAnsi" w:hAnsiTheme="minorHAnsi" w:cstheme="minorHAnsi"/>
                <w:b/>
                <w:bCs/>
                <w:sz w:val="20"/>
                <w:szCs w:val="20"/>
                <w:highlight w:val="yellow"/>
              </w:rPr>
              <w:t>GEO accession</w:t>
            </w:r>
          </w:p>
        </w:tc>
        <w:tc>
          <w:tcPr>
            <w:tcW w:w="0" w:type="auto"/>
            <w:hideMark/>
          </w:tcPr>
          <w:p w:rsidR="00AF30A4" w:rsidRPr="00297C33" w:rsidRDefault="00AF30A4" w:rsidP="00F8338E">
            <w:pPr>
              <w:spacing w:line="360" w:lineRule="auto"/>
              <w:jc w:val="both"/>
              <w:rPr>
                <w:rFonts w:asciiTheme="minorHAnsi" w:hAnsiTheme="minorHAnsi" w:cstheme="minorHAnsi"/>
                <w:b/>
                <w:bCs/>
                <w:sz w:val="20"/>
                <w:szCs w:val="20"/>
                <w:highlight w:val="yellow"/>
              </w:rPr>
            </w:pPr>
            <w:r w:rsidRPr="00297C33">
              <w:rPr>
                <w:rFonts w:asciiTheme="minorHAnsi" w:hAnsiTheme="minorHAnsi" w:cstheme="minorHAnsi"/>
                <w:b/>
                <w:bCs/>
                <w:sz w:val="20"/>
                <w:szCs w:val="20"/>
                <w:highlight w:val="yellow"/>
              </w:rPr>
              <w:t>Assay / platform</w:t>
            </w:r>
          </w:p>
        </w:tc>
        <w:tc>
          <w:tcPr>
            <w:tcW w:w="0" w:type="auto"/>
            <w:hideMark/>
          </w:tcPr>
          <w:p w:rsidR="00AF30A4" w:rsidRPr="00297C33" w:rsidRDefault="00AF30A4" w:rsidP="00F8338E">
            <w:pPr>
              <w:spacing w:line="360" w:lineRule="auto"/>
              <w:jc w:val="both"/>
              <w:rPr>
                <w:rFonts w:asciiTheme="minorHAnsi" w:hAnsiTheme="minorHAnsi" w:cstheme="minorHAnsi"/>
                <w:b/>
                <w:bCs/>
                <w:sz w:val="20"/>
                <w:szCs w:val="20"/>
                <w:highlight w:val="yellow"/>
              </w:rPr>
            </w:pPr>
            <w:r w:rsidRPr="00297C33">
              <w:rPr>
                <w:rFonts w:asciiTheme="minorHAnsi" w:hAnsiTheme="minorHAnsi" w:cstheme="minorHAnsi"/>
                <w:b/>
                <w:bCs/>
                <w:sz w:val="20"/>
                <w:szCs w:val="20"/>
                <w:highlight w:val="yellow"/>
              </w:rPr>
              <w:t>Sample type</w:t>
            </w:r>
          </w:p>
        </w:tc>
        <w:tc>
          <w:tcPr>
            <w:tcW w:w="0" w:type="auto"/>
            <w:hideMark/>
          </w:tcPr>
          <w:p w:rsidR="00AF30A4" w:rsidRPr="00297C33" w:rsidRDefault="00AF30A4" w:rsidP="00F8338E">
            <w:pPr>
              <w:spacing w:line="360" w:lineRule="auto"/>
              <w:jc w:val="both"/>
              <w:rPr>
                <w:rFonts w:asciiTheme="minorHAnsi" w:hAnsiTheme="minorHAnsi" w:cstheme="minorHAnsi"/>
                <w:b/>
                <w:bCs/>
                <w:sz w:val="20"/>
                <w:szCs w:val="20"/>
                <w:highlight w:val="yellow"/>
              </w:rPr>
            </w:pPr>
            <w:r w:rsidRPr="00297C33">
              <w:rPr>
                <w:rFonts w:asciiTheme="minorHAnsi" w:hAnsiTheme="minorHAnsi" w:cstheme="minorHAnsi"/>
                <w:b/>
                <w:bCs/>
                <w:sz w:val="20"/>
                <w:szCs w:val="20"/>
                <w:highlight w:val="yellow"/>
              </w:rPr>
              <w:t>Country</w:t>
            </w:r>
          </w:p>
        </w:tc>
        <w:tc>
          <w:tcPr>
            <w:tcW w:w="0" w:type="auto"/>
            <w:hideMark/>
          </w:tcPr>
          <w:p w:rsidR="00AF30A4" w:rsidRPr="00297C33" w:rsidRDefault="00AF30A4" w:rsidP="00F8338E">
            <w:pPr>
              <w:spacing w:line="360" w:lineRule="auto"/>
              <w:jc w:val="both"/>
              <w:rPr>
                <w:rFonts w:asciiTheme="minorHAnsi" w:hAnsiTheme="minorHAnsi" w:cstheme="minorHAnsi"/>
                <w:b/>
                <w:bCs/>
                <w:sz w:val="20"/>
                <w:szCs w:val="20"/>
                <w:highlight w:val="yellow"/>
              </w:rPr>
            </w:pPr>
            <w:r w:rsidRPr="00297C33">
              <w:rPr>
                <w:rFonts w:asciiTheme="minorHAnsi" w:hAnsiTheme="minorHAnsi" w:cstheme="minorHAnsi"/>
                <w:b/>
                <w:bCs/>
                <w:sz w:val="20"/>
                <w:szCs w:val="20"/>
                <w:highlight w:val="yellow"/>
              </w:rPr>
              <w:t>Groups (n)</w:t>
            </w:r>
          </w:p>
        </w:tc>
        <w:tc>
          <w:tcPr>
            <w:tcW w:w="0" w:type="auto"/>
            <w:hideMark/>
          </w:tcPr>
          <w:p w:rsidR="00AF30A4" w:rsidRPr="00297C33" w:rsidRDefault="00AF30A4" w:rsidP="00F8338E">
            <w:pPr>
              <w:spacing w:line="360" w:lineRule="auto"/>
              <w:jc w:val="both"/>
              <w:rPr>
                <w:rFonts w:asciiTheme="minorHAnsi" w:hAnsiTheme="minorHAnsi" w:cstheme="minorHAnsi"/>
                <w:b/>
                <w:bCs/>
                <w:sz w:val="20"/>
                <w:szCs w:val="20"/>
                <w:highlight w:val="yellow"/>
              </w:rPr>
            </w:pPr>
            <w:r w:rsidRPr="00297C33">
              <w:rPr>
                <w:rFonts w:asciiTheme="minorHAnsi" w:hAnsiTheme="minorHAnsi" w:cstheme="minorHAnsi"/>
                <w:b/>
                <w:bCs/>
                <w:sz w:val="20"/>
                <w:szCs w:val="20"/>
                <w:highlight w:val="yellow"/>
              </w:rPr>
              <w:t>Comparison analyzed</w:t>
            </w:r>
          </w:p>
        </w:tc>
        <w:tc>
          <w:tcPr>
            <w:tcW w:w="0" w:type="auto"/>
            <w:hideMark/>
          </w:tcPr>
          <w:p w:rsidR="00AF30A4" w:rsidRPr="00297C33" w:rsidRDefault="00AF30A4" w:rsidP="00F8338E">
            <w:pPr>
              <w:spacing w:line="360" w:lineRule="auto"/>
              <w:jc w:val="both"/>
              <w:rPr>
                <w:rFonts w:asciiTheme="minorHAnsi" w:hAnsiTheme="minorHAnsi" w:cstheme="minorHAnsi"/>
                <w:b/>
                <w:bCs/>
                <w:sz w:val="20"/>
                <w:szCs w:val="20"/>
                <w:highlight w:val="yellow"/>
              </w:rPr>
            </w:pPr>
            <w:r w:rsidRPr="00297C33">
              <w:rPr>
                <w:rFonts w:asciiTheme="minorHAnsi" w:hAnsiTheme="minorHAnsi" w:cstheme="minorHAnsi"/>
                <w:b/>
                <w:bCs/>
                <w:sz w:val="20"/>
                <w:szCs w:val="20"/>
                <w:highlight w:val="yellow"/>
              </w:rPr>
              <w:t>Key cytokine-related DEGs identified</w:t>
            </w:r>
          </w:p>
        </w:tc>
        <w:tc>
          <w:tcPr>
            <w:tcW w:w="0" w:type="auto"/>
            <w:hideMark/>
          </w:tcPr>
          <w:p w:rsidR="00AF30A4" w:rsidRPr="00297C33" w:rsidRDefault="00AF30A4" w:rsidP="00F8338E">
            <w:pPr>
              <w:spacing w:line="360" w:lineRule="auto"/>
              <w:jc w:val="both"/>
              <w:rPr>
                <w:rFonts w:asciiTheme="minorHAnsi" w:hAnsiTheme="minorHAnsi" w:cstheme="minorHAnsi"/>
                <w:b/>
                <w:bCs/>
                <w:sz w:val="20"/>
                <w:szCs w:val="20"/>
                <w:highlight w:val="yellow"/>
              </w:rPr>
            </w:pPr>
            <w:r w:rsidRPr="00297C33">
              <w:rPr>
                <w:rFonts w:asciiTheme="minorHAnsi" w:hAnsiTheme="minorHAnsi" w:cstheme="minorHAnsi"/>
                <w:b/>
                <w:bCs/>
                <w:sz w:val="20"/>
                <w:szCs w:val="20"/>
                <w:highlight w:val="yellow"/>
              </w:rPr>
              <w:t>Panel analytes supported</w:t>
            </w:r>
          </w:p>
        </w:tc>
        <w:tc>
          <w:tcPr>
            <w:tcW w:w="0" w:type="auto"/>
            <w:hideMark/>
          </w:tcPr>
          <w:p w:rsidR="00AF30A4" w:rsidRPr="00297C33" w:rsidRDefault="00AF30A4" w:rsidP="00F8338E">
            <w:pPr>
              <w:spacing w:line="360" w:lineRule="auto"/>
              <w:jc w:val="both"/>
              <w:rPr>
                <w:rFonts w:asciiTheme="minorHAnsi" w:hAnsiTheme="minorHAnsi" w:cstheme="minorHAnsi"/>
                <w:b/>
                <w:bCs/>
                <w:sz w:val="20"/>
                <w:szCs w:val="20"/>
                <w:highlight w:val="yellow"/>
              </w:rPr>
            </w:pPr>
            <w:r w:rsidRPr="00297C33">
              <w:rPr>
                <w:rFonts w:asciiTheme="minorHAnsi" w:hAnsiTheme="minorHAnsi" w:cstheme="minorHAnsi"/>
                <w:b/>
                <w:bCs/>
                <w:sz w:val="20"/>
                <w:szCs w:val="20"/>
                <w:highlight w:val="yellow"/>
              </w:rPr>
              <w:t>Evidence tier</w:t>
            </w:r>
          </w:p>
        </w:tc>
      </w:tr>
      <w:tr w:rsidR="00AF30A4" w:rsidRPr="00297C33" w:rsidTr="00F8338E">
        <w:trPr>
          <w:trHeight w:val="75"/>
          <w:jc w:val="center"/>
        </w:trPr>
        <w:tc>
          <w:tcPr>
            <w:tcW w:w="0" w:type="auto"/>
            <w:hideMark/>
          </w:tcPr>
          <w:p w:rsidR="00AF30A4" w:rsidRPr="00297C33" w:rsidRDefault="00AF30A4" w:rsidP="00F8338E">
            <w:pPr>
              <w:spacing w:line="360" w:lineRule="auto"/>
              <w:jc w:val="both"/>
              <w:rPr>
                <w:rFonts w:asciiTheme="minorHAnsi" w:hAnsiTheme="minorHAnsi" w:cstheme="minorHAnsi"/>
                <w:sz w:val="20"/>
                <w:szCs w:val="20"/>
                <w:highlight w:val="yellow"/>
              </w:rPr>
            </w:pPr>
            <w:r w:rsidRPr="00297C33">
              <w:rPr>
                <w:rFonts w:asciiTheme="minorHAnsi" w:hAnsiTheme="minorHAnsi" w:cstheme="minorHAnsi"/>
                <w:sz w:val="20"/>
                <w:szCs w:val="20"/>
                <w:highlight w:val="yellow"/>
              </w:rPr>
              <w:t>GSE202937</w:t>
            </w:r>
          </w:p>
        </w:tc>
        <w:tc>
          <w:tcPr>
            <w:tcW w:w="0" w:type="auto"/>
            <w:hideMark/>
          </w:tcPr>
          <w:p w:rsidR="00AF30A4" w:rsidRPr="00297C33" w:rsidRDefault="00AF30A4" w:rsidP="00F8338E">
            <w:pPr>
              <w:spacing w:line="360" w:lineRule="auto"/>
              <w:jc w:val="both"/>
              <w:rPr>
                <w:rFonts w:asciiTheme="minorHAnsi" w:hAnsiTheme="minorHAnsi" w:cstheme="minorHAnsi"/>
                <w:sz w:val="20"/>
                <w:szCs w:val="20"/>
                <w:highlight w:val="yellow"/>
              </w:rPr>
            </w:pPr>
            <w:r w:rsidRPr="00297C33">
              <w:rPr>
                <w:rFonts w:asciiTheme="minorHAnsi" w:hAnsiTheme="minorHAnsi" w:cstheme="minorHAnsi"/>
                <w:sz w:val="20"/>
                <w:szCs w:val="20"/>
                <w:highlight w:val="yellow"/>
              </w:rPr>
              <w:t>Targeted NGS (miRNA/</w:t>
            </w:r>
            <w:proofErr w:type="spellStart"/>
            <w:r w:rsidRPr="00297C33">
              <w:rPr>
                <w:rFonts w:asciiTheme="minorHAnsi" w:hAnsiTheme="minorHAnsi" w:cstheme="minorHAnsi"/>
                <w:sz w:val="20"/>
                <w:szCs w:val="20"/>
                <w:highlight w:val="yellow"/>
              </w:rPr>
              <w:t>lncRNA</w:t>
            </w:r>
            <w:proofErr w:type="spellEnd"/>
            <w:r w:rsidRPr="00297C33">
              <w:rPr>
                <w:rFonts w:asciiTheme="minorHAnsi" w:hAnsiTheme="minorHAnsi" w:cstheme="minorHAnsi"/>
                <w:sz w:val="20"/>
                <w:szCs w:val="20"/>
                <w:highlight w:val="yellow"/>
              </w:rPr>
              <w:t>); Ion Torrent Proton</w:t>
            </w:r>
          </w:p>
        </w:tc>
        <w:tc>
          <w:tcPr>
            <w:tcW w:w="0" w:type="auto"/>
            <w:hideMark/>
          </w:tcPr>
          <w:p w:rsidR="00AF30A4" w:rsidRPr="00297C33" w:rsidRDefault="00AF30A4" w:rsidP="00F8338E">
            <w:pPr>
              <w:spacing w:line="360" w:lineRule="auto"/>
              <w:jc w:val="both"/>
              <w:rPr>
                <w:rFonts w:asciiTheme="minorHAnsi" w:hAnsiTheme="minorHAnsi" w:cstheme="minorHAnsi"/>
                <w:sz w:val="20"/>
                <w:szCs w:val="20"/>
                <w:highlight w:val="yellow"/>
              </w:rPr>
            </w:pPr>
            <w:r w:rsidRPr="00297C33">
              <w:rPr>
                <w:rFonts w:asciiTheme="minorHAnsi" w:hAnsiTheme="minorHAnsi" w:cstheme="minorHAnsi"/>
                <w:sz w:val="20"/>
                <w:szCs w:val="20"/>
                <w:highlight w:val="yellow"/>
              </w:rPr>
              <w:t>Whole blood</w:t>
            </w:r>
          </w:p>
        </w:tc>
        <w:tc>
          <w:tcPr>
            <w:tcW w:w="0" w:type="auto"/>
            <w:hideMark/>
          </w:tcPr>
          <w:p w:rsidR="00AF30A4" w:rsidRPr="00297C33" w:rsidRDefault="00AF30A4" w:rsidP="00F8338E">
            <w:pPr>
              <w:spacing w:line="360" w:lineRule="auto"/>
              <w:jc w:val="both"/>
              <w:rPr>
                <w:rFonts w:asciiTheme="minorHAnsi" w:hAnsiTheme="minorHAnsi" w:cstheme="minorHAnsi"/>
                <w:sz w:val="20"/>
                <w:szCs w:val="20"/>
                <w:highlight w:val="yellow"/>
              </w:rPr>
            </w:pPr>
            <w:r w:rsidRPr="00297C33">
              <w:rPr>
                <w:rFonts w:asciiTheme="minorHAnsi" w:hAnsiTheme="minorHAnsi" w:cstheme="minorHAnsi"/>
                <w:sz w:val="20"/>
                <w:szCs w:val="20"/>
                <w:highlight w:val="yellow"/>
              </w:rPr>
              <w:t>Egypt</w:t>
            </w:r>
          </w:p>
        </w:tc>
        <w:tc>
          <w:tcPr>
            <w:tcW w:w="0" w:type="auto"/>
            <w:hideMark/>
          </w:tcPr>
          <w:p w:rsidR="00AF30A4" w:rsidRPr="00297C33" w:rsidRDefault="00AF30A4" w:rsidP="00F8338E">
            <w:pPr>
              <w:spacing w:line="360" w:lineRule="auto"/>
              <w:jc w:val="both"/>
              <w:rPr>
                <w:rFonts w:asciiTheme="minorHAnsi" w:hAnsiTheme="minorHAnsi" w:cstheme="minorHAnsi"/>
                <w:sz w:val="20"/>
                <w:szCs w:val="20"/>
                <w:highlight w:val="yellow"/>
              </w:rPr>
            </w:pPr>
            <w:r w:rsidRPr="00297C33">
              <w:rPr>
                <w:rFonts w:asciiTheme="minorHAnsi" w:hAnsiTheme="minorHAnsi" w:cstheme="minorHAnsi"/>
                <w:sz w:val="20"/>
                <w:szCs w:val="20"/>
                <w:highlight w:val="yellow"/>
              </w:rPr>
              <w:t>ACS 11; healthy control 1</w:t>
            </w:r>
          </w:p>
        </w:tc>
        <w:tc>
          <w:tcPr>
            <w:tcW w:w="0" w:type="auto"/>
            <w:hideMark/>
          </w:tcPr>
          <w:p w:rsidR="00AF30A4" w:rsidRPr="00297C33" w:rsidRDefault="00AF30A4" w:rsidP="00F8338E">
            <w:pPr>
              <w:spacing w:line="360" w:lineRule="auto"/>
              <w:jc w:val="both"/>
              <w:rPr>
                <w:rFonts w:asciiTheme="minorHAnsi" w:hAnsiTheme="minorHAnsi" w:cstheme="minorHAnsi"/>
                <w:sz w:val="20"/>
                <w:szCs w:val="20"/>
                <w:highlight w:val="yellow"/>
              </w:rPr>
            </w:pPr>
            <w:r w:rsidRPr="00297C33">
              <w:rPr>
                <w:rFonts w:asciiTheme="minorHAnsi" w:hAnsiTheme="minorHAnsi" w:cstheme="minorHAnsi"/>
                <w:sz w:val="20"/>
                <w:szCs w:val="20"/>
                <w:highlight w:val="yellow"/>
              </w:rPr>
              <w:t>ACS vs control</w:t>
            </w:r>
          </w:p>
        </w:tc>
        <w:tc>
          <w:tcPr>
            <w:tcW w:w="0" w:type="auto"/>
            <w:hideMark/>
          </w:tcPr>
          <w:p w:rsidR="00AF30A4" w:rsidRPr="00297C33" w:rsidRDefault="00AF30A4" w:rsidP="00F8338E">
            <w:pPr>
              <w:spacing w:line="360" w:lineRule="auto"/>
              <w:jc w:val="both"/>
              <w:rPr>
                <w:rFonts w:asciiTheme="minorHAnsi" w:hAnsiTheme="minorHAnsi" w:cstheme="minorHAnsi"/>
                <w:sz w:val="20"/>
                <w:szCs w:val="20"/>
                <w:highlight w:val="yellow"/>
                <w:lang w:val="fr-FR"/>
              </w:rPr>
            </w:pPr>
            <w:r w:rsidRPr="00297C33">
              <w:rPr>
                <w:rFonts w:asciiTheme="minorHAnsi" w:hAnsiTheme="minorHAnsi" w:cstheme="minorHAnsi"/>
                <w:sz w:val="20"/>
                <w:szCs w:val="20"/>
                <w:highlight w:val="yellow"/>
                <w:lang w:val="fr-FR"/>
              </w:rPr>
              <w:t>CXCL10, TNFSF10, IFI44, CSF1R, IL15, IL4I1, IL31RA, IL18BP</w:t>
            </w:r>
          </w:p>
        </w:tc>
        <w:tc>
          <w:tcPr>
            <w:tcW w:w="0" w:type="auto"/>
            <w:hideMark/>
          </w:tcPr>
          <w:p w:rsidR="00AF30A4" w:rsidRPr="00297C33" w:rsidRDefault="00AF30A4" w:rsidP="00F8338E">
            <w:pPr>
              <w:spacing w:line="360" w:lineRule="auto"/>
              <w:jc w:val="both"/>
              <w:rPr>
                <w:rFonts w:asciiTheme="minorHAnsi" w:hAnsiTheme="minorHAnsi" w:cstheme="minorHAnsi"/>
                <w:sz w:val="20"/>
                <w:szCs w:val="20"/>
                <w:highlight w:val="yellow"/>
              </w:rPr>
            </w:pPr>
            <w:r w:rsidRPr="00297C33">
              <w:rPr>
                <w:rFonts w:asciiTheme="minorHAnsi" w:hAnsiTheme="minorHAnsi" w:cstheme="minorHAnsi"/>
                <w:sz w:val="20"/>
                <w:szCs w:val="20"/>
                <w:highlight w:val="yellow"/>
              </w:rPr>
              <w:t>M-CSF (via CSF1R) and IL-18 (via IL18BP); chemokine activation axis supporting MCP-1 inclusion</w:t>
            </w:r>
          </w:p>
        </w:tc>
        <w:tc>
          <w:tcPr>
            <w:tcW w:w="0" w:type="auto"/>
            <w:hideMark/>
          </w:tcPr>
          <w:p w:rsidR="00AF30A4" w:rsidRPr="00297C33" w:rsidRDefault="00AF30A4" w:rsidP="00F8338E">
            <w:pPr>
              <w:spacing w:line="360" w:lineRule="auto"/>
              <w:jc w:val="both"/>
              <w:rPr>
                <w:rFonts w:asciiTheme="minorHAnsi" w:hAnsiTheme="minorHAnsi" w:cstheme="minorHAnsi"/>
                <w:sz w:val="20"/>
                <w:szCs w:val="20"/>
                <w:highlight w:val="yellow"/>
              </w:rPr>
            </w:pPr>
            <w:r w:rsidRPr="00297C33">
              <w:rPr>
                <w:rFonts w:asciiTheme="minorHAnsi" w:hAnsiTheme="minorHAnsi" w:cstheme="minorHAnsi"/>
                <w:sz w:val="20"/>
                <w:szCs w:val="20"/>
                <w:highlight w:val="yellow"/>
              </w:rPr>
              <w:t>Primary (HC comparator)</w:t>
            </w:r>
          </w:p>
        </w:tc>
        <w:bookmarkStart w:id="0" w:name="_GoBack"/>
        <w:bookmarkEnd w:id="0"/>
      </w:tr>
      <w:tr w:rsidR="00AF30A4" w:rsidRPr="00297C33" w:rsidTr="00F8338E">
        <w:trPr>
          <w:trHeight w:val="75"/>
          <w:jc w:val="center"/>
        </w:trPr>
        <w:tc>
          <w:tcPr>
            <w:tcW w:w="0" w:type="auto"/>
            <w:hideMark/>
          </w:tcPr>
          <w:p w:rsidR="00AF30A4" w:rsidRPr="00297C33" w:rsidRDefault="00AF30A4" w:rsidP="00F8338E">
            <w:pPr>
              <w:spacing w:line="360" w:lineRule="auto"/>
              <w:jc w:val="both"/>
              <w:rPr>
                <w:rFonts w:asciiTheme="minorHAnsi" w:hAnsiTheme="minorHAnsi" w:cstheme="minorHAnsi"/>
                <w:sz w:val="20"/>
                <w:szCs w:val="20"/>
                <w:highlight w:val="yellow"/>
              </w:rPr>
            </w:pPr>
            <w:r w:rsidRPr="00297C33">
              <w:rPr>
                <w:rFonts w:asciiTheme="minorHAnsi" w:hAnsiTheme="minorHAnsi" w:cstheme="minorHAnsi"/>
                <w:sz w:val="20"/>
                <w:szCs w:val="20"/>
                <w:highlight w:val="yellow"/>
              </w:rPr>
              <w:t>GSE60993</w:t>
            </w:r>
          </w:p>
        </w:tc>
        <w:tc>
          <w:tcPr>
            <w:tcW w:w="0" w:type="auto"/>
            <w:hideMark/>
          </w:tcPr>
          <w:p w:rsidR="00AF30A4" w:rsidRPr="00297C33" w:rsidRDefault="00AF30A4" w:rsidP="00F8338E">
            <w:pPr>
              <w:spacing w:line="360" w:lineRule="auto"/>
              <w:jc w:val="both"/>
              <w:rPr>
                <w:rFonts w:asciiTheme="minorHAnsi" w:hAnsiTheme="minorHAnsi" w:cstheme="minorHAnsi"/>
                <w:sz w:val="20"/>
                <w:szCs w:val="20"/>
                <w:highlight w:val="yellow"/>
              </w:rPr>
            </w:pPr>
            <w:r w:rsidRPr="00297C33">
              <w:rPr>
                <w:rFonts w:asciiTheme="minorHAnsi" w:hAnsiTheme="minorHAnsi" w:cstheme="minorHAnsi"/>
                <w:sz w:val="20"/>
                <w:szCs w:val="20"/>
                <w:highlight w:val="yellow"/>
              </w:rPr>
              <w:t xml:space="preserve">Expression microarray; Illumina HumanWG-6 v3.0 </w:t>
            </w:r>
            <w:proofErr w:type="spellStart"/>
            <w:r w:rsidRPr="00297C33">
              <w:rPr>
                <w:rFonts w:asciiTheme="minorHAnsi" w:hAnsiTheme="minorHAnsi" w:cstheme="minorHAnsi"/>
                <w:sz w:val="20"/>
                <w:szCs w:val="20"/>
                <w:highlight w:val="yellow"/>
              </w:rPr>
              <w:t>BeadChip</w:t>
            </w:r>
            <w:proofErr w:type="spellEnd"/>
          </w:p>
        </w:tc>
        <w:tc>
          <w:tcPr>
            <w:tcW w:w="0" w:type="auto"/>
            <w:hideMark/>
          </w:tcPr>
          <w:p w:rsidR="00AF30A4" w:rsidRPr="00297C33" w:rsidRDefault="00AF30A4" w:rsidP="00F8338E">
            <w:pPr>
              <w:spacing w:line="360" w:lineRule="auto"/>
              <w:jc w:val="both"/>
              <w:rPr>
                <w:rFonts w:asciiTheme="minorHAnsi" w:hAnsiTheme="minorHAnsi" w:cstheme="minorHAnsi"/>
                <w:sz w:val="20"/>
                <w:szCs w:val="20"/>
                <w:highlight w:val="yellow"/>
              </w:rPr>
            </w:pPr>
            <w:r w:rsidRPr="00297C33">
              <w:rPr>
                <w:rFonts w:asciiTheme="minorHAnsi" w:hAnsiTheme="minorHAnsi" w:cstheme="minorHAnsi"/>
                <w:sz w:val="20"/>
                <w:szCs w:val="20"/>
                <w:highlight w:val="yellow"/>
              </w:rPr>
              <w:t>Serum</w:t>
            </w:r>
          </w:p>
        </w:tc>
        <w:tc>
          <w:tcPr>
            <w:tcW w:w="0" w:type="auto"/>
            <w:hideMark/>
          </w:tcPr>
          <w:p w:rsidR="00AF30A4" w:rsidRPr="00297C33" w:rsidRDefault="00AF30A4" w:rsidP="00F8338E">
            <w:pPr>
              <w:spacing w:line="360" w:lineRule="auto"/>
              <w:jc w:val="both"/>
              <w:rPr>
                <w:rFonts w:asciiTheme="minorHAnsi" w:hAnsiTheme="minorHAnsi" w:cstheme="minorHAnsi"/>
                <w:sz w:val="20"/>
                <w:szCs w:val="20"/>
                <w:highlight w:val="yellow"/>
              </w:rPr>
            </w:pPr>
            <w:r w:rsidRPr="00297C33">
              <w:rPr>
                <w:rFonts w:asciiTheme="minorHAnsi" w:hAnsiTheme="minorHAnsi" w:cstheme="minorHAnsi"/>
                <w:sz w:val="20"/>
                <w:szCs w:val="20"/>
                <w:highlight w:val="yellow"/>
              </w:rPr>
              <w:t>South Korea</w:t>
            </w:r>
          </w:p>
        </w:tc>
        <w:tc>
          <w:tcPr>
            <w:tcW w:w="0" w:type="auto"/>
            <w:hideMark/>
          </w:tcPr>
          <w:p w:rsidR="00AF30A4" w:rsidRPr="00297C33" w:rsidRDefault="00AF30A4" w:rsidP="00F8338E">
            <w:pPr>
              <w:spacing w:line="360" w:lineRule="auto"/>
              <w:jc w:val="both"/>
              <w:rPr>
                <w:rFonts w:asciiTheme="minorHAnsi" w:hAnsiTheme="minorHAnsi" w:cstheme="minorHAnsi"/>
                <w:sz w:val="20"/>
                <w:szCs w:val="20"/>
                <w:highlight w:val="yellow"/>
              </w:rPr>
            </w:pPr>
            <w:r w:rsidRPr="00297C33">
              <w:rPr>
                <w:rFonts w:asciiTheme="minorHAnsi" w:hAnsiTheme="minorHAnsi" w:cstheme="minorHAnsi"/>
                <w:sz w:val="20"/>
                <w:szCs w:val="20"/>
                <w:highlight w:val="yellow"/>
              </w:rPr>
              <w:t>Healthy control 7; STEMI 7; NSTEMI 10; UA 9</w:t>
            </w:r>
          </w:p>
        </w:tc>
        <w:tc>
          <w:tcPr>
            <w:tcW w:w="0" w:type="auto"/>
            <w:hideMark/>
          </w:tcPr>
          <w:p w:rsidR="00AF30A4" w:rsidRPr="00297C33" w:rsidRDefault="00AF30A4" w:rsidP="00F8338E">
            <w:pPr>
              <w:spacing w:line="360" w:lineRule="auto"/>
              <w:jc w:val="both"/>
              <w:rPr>
                <w:rFonts w:asciiTheme="minorHAnsi" w:hAnsiTheme="minorHAnsi" w:cstheme="minorHAnsi"/>
                <w:sz w:val="20"/>
                <w:szCs w:val="20"/>
                <w:highlight w:val="yellow"/>
              </w:rPr>
            </w:pPr>
            <w:r w:rsidRPr="00297C33">
              <w:rPr>
                <w:rFonts w:asciiTheme="minorHAnsi" w:hAnsiTheme="minorHAnsi" w:cstheme="minorHAnsi"/>
                <w:sz w:val="20"/>
                <w:szCs w:val="20"/>
                <w:highlight w:val="yellow"/>
              </w:rPr>
              <w:t>STEMI vs control; STEMI vs UA</w:t>
            </w:r>
          </w:p>
        </w:tc>
        <w:tc>
          <w:tcPr>
            <w:tcW w:w="0" w:type="auto"/>
            <w:hideMark/>
          </w:tcPr>
          <w:p w:rsidR="00AF30A4" w:rsidRPr="00297C33" w:rsidRDefault="00AF30A4" w:rsidP="00F8338E">
            <w:pPr>
              <w:spacing w:line="360" w:lineRule="auto"/>
              <w:jc w:val="both"/>
              <w:rPr>
                <w:rFonts w:asciiTheme="minorHAnsi" w:hAnsiTheme="minorHAnsi" w:cstheme="minorHAnsi"/>
                <w:sz w:val="20"/>
                <w:szCs w:val="20"/>
                <w:highlight w:val="yellow"/>
                <w:lang w:val="fr-FR"/>
              </w:rPr>
            </w:pPr>
            <w:r w:rsidRPr="00297C33">
              <w:rPr>
                <w:rFonts w:asciiTheme="minorHAnsi" w:hAnsiTheme="minorHAnsi" w:cstheme="minorHAnsi"/>
                <w:sz w:val="20"/>
                <w:szCs w:val="20"/>
                <w:highlight w:val="yellow"/>
                <w:lang w:val="fr-FR"/>
              </w:rPr>
              <w:t>IL6, TNF, CXCL8, IL18R1, IL2RB, IRAK3, MMP9, LTB4R, IFRD1</w:t>
            </w:r>
          </w:p>
        </w:tc>
        <w:tc>
          <w:tcPr>
            <w:tcW w:w="0" w:type="auto"/>
            <w:hideMark/>
          </w:tcPr>
          <w:p w:rsidR="00AF30A4" w:rsidRPr="00297C33" w:rsidRDefault="00AF30A4" w:rsidP="00F8338E">
            <w:pPr>
              <w:spacing w:line="360" w:lineRule="auto"/>
              <w:jc w:val="both"/>
              <w:rPr>
                <w:rFonts w:asciiTheme="minorHAnsi" w:hAnsiTheme="minorHAnsi" w:cstheme="minorHAnsi"/>
                <w:sz w:val="20"/>
                <w:szCs w:val="20"/>
                <w:highlight w:val="yellow"/>
                <w:lang w:val="fr-FR"/>
              </w:rPr>
            </w:pPr>
            <w:r w:rsidRPr="00297C33">
              <w:rPr>
                <w:rFonts w:asciiTheme="minorHAnsi" w:hAnsiTheme="minorHAnsi" w:cstheme="minorHAnsi"/>
                <w:sz w:val="20"/>
                <w:szCs w:val="20"/>
                <w:highlight w:val="yellow"/>
                <w:lang w:val="fr-FR"/>
              </w:rPr>
              <w:t>IL-6, TNF-</w:t>
            </w:r>
            <w:r w:rsidRPr="00297C33">
              <w:rPr>
                <w:rFonts w:asciiTheme="minorHAnsi" w:hAnsiTheme="minorHAnsi" w:cstheme="minorHAnsi"/>
                <w:sz w:val="20"/>
                <w:szCs w:val="20"/>
                <w:highlight w:val="yellow"/>
              </w:rPr>
              <w:t>α</w:t>
            </w:r>
            <w:r w:rsidRPr="00297C33">
              <w:rPr>
                <w:rFonts w:asciiTheme="minorHAnsi" w:hAnsiTheme="minorHAnsi" w:cstheme="minorHAnsi"/>
                <w:sz w:val="20"/>
                <w:szCs w:val="20"/>
                <w:highlight w:val="yellow"/>
                <w:lang w:val="fr-FR"/>
              </w:rPr>
              <w:t>, IL-8 and IL-18</w:t>
            </w:r>
          </w:p>
        </w:tc>
        <w:tc>
          <w:tcPr>
            <w:tcW w:w="0" w:type="auto"/>
            <w:hideMark/>
          </w:tcPr>
          <w:p w:rsidR="00AF30A4" w:rsidRPr="00297C33" w:rsidRDefault="00AF30A4" w:rsidP="00F8338E">
            <w:pPr>
              <w:spacing w:line="360" w:lineRule="auto"/>
              <w:jc w:val="both"/>
              <w:rPr>
                <w:rFonts w:asciiTheme="minorHAnsi" w:hAnsiTheme="minorHAnsi" w:cstheme="minorHAnsi"/>
                <w:sz w:val="20"/>
                <w:szCs w:val="20"/>
                <w:highlight w:val="yellow"/>
              </w:rPr>
            </w:pPr>
            <w:r w:rsidRPr="00297C33">
              <w:rPr>
                <w:rFonts w:asciiTheme="minorHAnsi" w:hAnsiTheme="minorHAnsi" w:cstheme="minorHAnsi"/>
                <w:sz w:val="20"/>
                <w:szCs w:val="20"/>
                <w:highlight w:val="yellow"/>
              </w:rPr>
              <w:t>Primary (HC comparator)</w:t>
            </w:r>
          </w:p>
        </w:tc>
      </w:tr>
      <w:tr w:rsidR="00AF30A4" w:rsidRPr="00297C33" w:rsidTr="00F8338E">
        <w:trPr>
          <w:trHeight w:val="75"/>
          <w:jc w:val="center"/>
        </w:trPr>
        <w:tc>
          <w:tcPr>
            <w:tcW w:w="0" w:type="auto"/>
            <w:hideMark/>
          </w:tcPr>
          <w:p w:rsidR="00AF30A4" w:rsidRPr="00297C33" w:rsidRDefault="00AF30A4" w:rsidP="00F8338E">
            <w:pPr>
              <w:spacing w:line="360" w:lineRule="auto"/>
              <w:jc w:val="both"/>
              <w:rPr>
                <w:rFonts w:asciiTheme="minorHAnsi" w:hAnsiTheme="minorHAnsi" w:cstheme="minorHAnsi"/>
                <w:sz w:val="20"/>
                <w:szCs w:val="20"/>
                <w:highlight w:val="yellow"/>
              </w:rPr>
            </w:pPr>
            <w:r w:rsidRPr="00297C33">
              <w:rPr>
                <w:rFonts w:asciiTheme="minorHAnsi" w:hAnsiTheme="minorHAnsi" w:cstheme="minorHAnsi"/>
                <w:sz w:val="20"/>
                <w:szCs w:val="20"/>
                <w:highlight w:val="yellow"/>
              </w:rPr>
              <w:t>GSE179645</w:t>
            </w:r>
          </w:p>
        </w:tc>
        <w:tc>
          <w:tcPr>
            <w:tcW w:w="0" w:type="auto"/>
            <w:hideMark/>
          </w:tcPr>
          <w:p w:rsidR="00AF30A4" w:rsidRPr="00297C33" w:rsidRDefault="00AF30A4" w:rsidP="00F8338E">
            <w:pPr>
              <w:spacing w:line="360" w:lineRule="auto"/>
              <w:jc w:val="both"/>
              <w:rPr>
                <w:rFonts w:asciiTheme="minorHAnsi" w:hAnsiTheme="minorHAnsi" w:cstheme="minorHAnsi"/>
                <w:sz w:val="20"/>
                <w:szCs w:val="20"/>
                <w:highlight w:val="yellow"/>
              </w:rPr>
            </w:pPr>
            <w:r w:rsidRPr="00297C33">
              <w:rPr>
                <w:rFonts w:asciiTheme="minorHAnsi" w:hAnsiTheme="minorHAnsi" w:cstheme="minorHAnsi"/>
                <w:sz w:val="20"/>
                <w:szCs w:val="20"/>
                <w:highlight w:val="yellow"/>
              </w:rPr>
              <w:t>Bulk RNA-seq; BGISEQ-500</w:t>
            </w:r>
          </w:p>
        </w:tc>
        <w:tc>
          <w:tcPr>
            <w:tcW w:w="0" w:type="auto"/>
            <w:hideMark/>
          </w:tcPr>
          <w:p w:rsidR="00AF30A4" w:rsidRPr="00297C33" w:rsidRDefault="00AF30A4" w:rsidP="00F8338E">
            <w:pPr>
              <w:spacing w:line="360" w:lineRule="auto"/>
              <w:jc w:val="both"/>
              <w:rPr>
                <w:rFonts w:asciiTheme="minorHAnsi" w:hAnsiTheme="minorHAnsi" w:cstheme="minorHAnsi"/>
                <w:sz w:val="20"/>
                <w:szCs w:val="20"/>
                <w:highlight w:val="yellow"/>
              </w:rPr>
            </w:pPr>
            <w:r w:rsidRPr="00297C33">
              <w:rPr>
                <w:rFonts w:asciiTheme="minorHAnsi" w:hAnsiTheme="minorHAnsi" w:cstheme="minorHAnsi"/>
                <w:sz w:val="20"/>
                <w:szCs w:val="20"/>
                <w:highlight w:val="yellow"/>
              </w:rPr>
              <w:t>Whole blood</w:t>
            </w:r>
          </w:p>
        </w:tc>
        <w:tc>
          <w:tcPr>
            <w:tcW w:w="0" w:type="auto"/>
            <w:hideMark/>
          </w:tcPr>
          <w:p w:rsidR="00AF30A4" w:rsidRPr="00297C33" w:rsidRDefault="00AF30A4" w:rsidP="00F8338E">
            <w:pPr>
              <w:spacing w:line="360" w:lineRule="auto"/>
              <w:jc w:val="both"/>
              <w:rPr>
                <w:rFonts w:asciiTheme="minorHAnsi" w:hAnsiTheme="minorHAnsi" w:cstheme="minorHAnsi"/>
                <w:sz w:val="20"/>
                <w:szCs w:val="20"/>
                <w:highlight w:val="yellow"/>
              </w:rPr>
            </w:pPr>
            <w:r w:rsidRPr="00297C33">
              <w:rPr>
                <w:rFonts w:asciiTheme="minorHAnsi" w:hAnsiTheme="minorHAnsi" w:cstheme="minorHAnsi"/>
                <w:sz w:val="20"/>
                <w:szCs w:val="20"/>
                <w:highlight w:val="yellow"/>
              </w:rPr>
              <w:t>Egypt</w:t>
            </w:r>
          </w:p>
        </w:tc>
        <w:tc>
          <w:tcPr>
            <w:tcW w:w="0" w:type="auto"/>
            <w:hideMark/>
          </w:tcPr>
          <w:p w:rsidR="00AF30A4" w:rsidRPr="00297C33" w:rsidRDefault="00AF30A4" w:rsidP="00F8338E">
            <w:pPr>
              <w:spacing w:line="360" w:lineRule="auto"/>
              <w:jc w:val="both"/>
              <w:rPr>
                <w:rFonts w:asciiTheme="minorHAnsi" w:hAnsiTheme="minorHAnsi" w:cstheme="minorHAnsi"/>
                <w:sz w:val="20"/>
                <w:szCs w:val="20"/>
                <w:highlight w:val="yellow"/>
              </w:rPr>
            </w:pPr>
            <w:r w:rsidRPr="00297C33">
              <w:rPr>
                <w:rFonts w:asciiTheme="minorHAnsi" w:hAnsiTheme="minorHAnsi" w:cstheme="minorHAnsi"/>
                <w:sz w:val="20"/>
                <w:szCs w:val="20"/>
                <w:highlight w:val="yellow"/>
              </w:rPr>
              <w:t xml:space="preserve">ACS 3; PCI non-restenosis 3; </w:t>
            </w:r>
            <w:r w:rsidRPr="00297C33">
              <w:rPr>
                <w:rFonts w:asciiTheme="minorHAnsi" w:hAnsiTheme="minorHAnsi" w:cstheme="minorHAnsi"/>
                <w:sz w:val="20"/>
                <w:szCs w:val="20"/>
                <w:highlight w:val="yellow"/>
              </w:rPr>
              <w:lastRenderedPageBreak/>
              <w:t>PCI restenosis 3; healthy control 3</w:t>
            </w:r>
          </w:p>
        </w:tc>
        <w:tc>
          <w:tcPr>
            <w:tcW w:w="0" w:type="auto"/>
            <w:hideMark/>
          </w:tcPr>
          <w:p w:rsidR="00AF30A4" w:rsidRPr="00297C33" w:rsidRDefault="00AF30A4" w:rsidP="00F8338E">
            <w:pPr>
              <w:spacing w:line="360" w:lineRule="auto"/>
              <w:jc w:val="both"/>
              <w:rPr>
                <w:rFonts w:asciiTheme="minorHAnsi" w:hAnsiTheme="minorHAnsi" w:cstheme="minorHAnsi"/>
                <w:sz w:val="20"/>
                <w:szCs w:val="20"/>
                <w:highlight w:val="yellow"/>
              </w:rPr>
            </w:pPr>
            <w:r w:rsidRPr="00297C33">
              <w:rPr>
                <w:rFonts w:asciiTheme="minorHAnsi" w:hAnsiTheme="minorHAnsi" w:cstheme="minorHAnsi"/>
                <w:sz w:val="20"/>
                <w:szCs w:val="20"/>
                <w:highlight w:val="yellow"/>
              </w:rPr>
              <w:lastRenderedPageBreak/>
              <w:t>ACS vs control; ACS vs PCI</w:t>
            </w:r>
          </w:p>
        </w:tc>
        <w:tc>
          <w:tcPr>
            <w:tcW w:w="0" w:type="auto"/>
            <w:hideMark/>
          </w:tcPr>
          <w:p w:rsidR="00AF30A4" w:rsidRPr="00297C33" w:rsidRDefault="00AF30A4" w:rsidP="00F8338E">
            <w:pPr>
              <w:spacing w:line="360" w:lineRule="auto"/>
              <w:jc w:val="both"/>
              <w:rPr>
                <w:rFonts w:asciiTheme="minorHAnsi" w:hAnsiTheme="minorHAnsi" w:cstheme="minorHAnsi"/>
                <w:sz w:val="20"/>
                <w:szCs w:val="20"/>
                <w:highlight w:val="yellow"/>
              </w:rPr>
            </w:pPr>
            <w:r w:rsidRPr="00297C33">
              <w:rPr>
                <w:rFonts w:asciiTheme="minorHAnsi" w:hAnsiTheme="minorHAnsi" w:cstheme="minorHAnsi"/>
                <w:sz w:val="20"/>
                <w:szCs w:val="20"/>
                <w:highlight w:val="yellow"/>
              </w:rPr>
              <w:t xml:space="preserve">ALOX15, SIGLEC8, IGLC6, PRSS33, </w:t>
            </w:r>
            <w:r w:rsidRPr="00297C33">
              <w:rPr>
                <w:rFonts w:asciiTheme="minorHAnsi" w:hAnsiTheme="minorHAnsi" w:cstheme="minorHAnsi"/>
                <w:sz w:val="20"/>
                <w:szCs w:val="20"/>
                <w:highlight w:val="yellow"/>
              </w:rPr>
              <w:lastRenderedPageBreak/>
              <w:t>BEGAIN</w:t>
            </w:r>
          </w:p>
        </w:tc>
        <w:tc>
          <w:tcPr>
            <w:tcW w:w="0" w:type="auto"/>
            <w:hideMark/>
          </w:tcPr>
          <w:p w:rsidR="00AF30A4" w:rsidRPr="00297C33" w:rsidRDefault="00AF30A4" w:rsidP="00F8338E">
            <w:pPr>
              <w:spacing w:line="360" w:lineRule="auto"/>
              <w:jc w:val="both"/>
              <w:rPr>
                <w:rFonts w:asciiTheme="minorHAnsi" w:hAnsiTheme="minorHAnsi" w:cstheme="minorHAnsi"/>
                <w:sz w:val="20"/>
                <w:szCs w:val="20"/>
                <w:highlight w:val="yellow"/>
              </w:rPr>
            </w:pPr>
            <w:r w:rsidRPr="00297C33">
              <w:rPr>
                <w:rFonts w:asciiTheme="minorHAnsi" w:hAnsiTheme="minorHAnsi" w:cstheme="minorHAnsi"/>
                <w:sz w:val="20"/>
                <w:szCs w:val="20"/>
                <w:highlight w:val="yellow"/>
              </w:rPr>
              <w:lastRenderedPageBreak/>
              <w:t xml:space="preserve">Th2 and eosinophil activation axis </w:t>
            </w:r>
            <w:r w:rsidRPr="00297C33">
              <w:rPr>
                <w:rFonts w:asciiTheme="minorHAnsi" w:hAnsiTheme="minorHAnsi" w:cstheme="minorHAnsi"/>
                <w:sz w:val="20"/>
                <w:szCs w:val="20"/>
                <w:highlight w:val="yellow"/>
              </w:rPr>
              <w:lastRenderedPageBreak/>
              <w:t>(ALOX15, SIGLEC8), supporting IL-4 and IL-9 inclusion</w:t>
            </w:r>
          </w:p>
        </w:tc>
        <w:tc>
          <w:tcPr>
            <w:tcW w:w="0" w:type="auto"/>
            <w:hideMark/>
          </w:tcPr>
          <w:p w:rsidR="00AF30A4" w:rsidRPr="00297C33" w:rsidRDefault="00AF30A4" w:rsidP="00F8338E">
            <w:pPr>
              <w:spacing w:line="360" w:lineRule="auto"/>
              <w:jc w:val="both"/>
              <w:rPr>
                <w:rFonts w:asciiTheme="minorHAnsi" w:hAnsiTheme="minorHAnsi" w:cstheme="minorHAnsi"/>
                <w:sz w:val="20"/>
                <w:szCs w:val="20"/>
                <w:highlight w:val="yellow"/>
              </w:rPr>
            </w:pPr>
            <w:r w:rsidRPr="00297C33">
              <w:rPr>
                <w:rFonts w:asciiTheme="minorHAnsi" w:hAnsiTheme="minorHAnsi" w:cstheme="minorHAnsi"/>
                <w:sz w:val="20"/>
                <w:szCs w:val="20"/>
                <w:highlight w:val="yellow"/>
              </w:rPr>
              <w:lastRenderedPageBreak/>
              <w:t>Primary (HC comparator)</w:t>
            </w:r>
          </w:p>
        </w:tc>
      </w:tr>
      <w:tr w:rsidR="00AF30A4" w:rsidRPr="00297C33" w:rsidTr="00F8338E">
        <w:trPr>
          <w:trHeight w:val="75"/>
          <w:jc w:val="center"/>
        </w:trPr>
        <w:tc>
          <w:tcPr>
            <w:tcW w:w="0" w:type="auto"/>
            <w:hideMark/>
          </w:tcPr>
          <w:p w:rsidR="00AF30A4" w:rsidRPr="00297C33" w:rsidRDefault="00AF30A4" w:rsidP="00F8338E">
            <w:pPr>
              <w:spacing w:line="360" w:lineRule="auto"/>
              <w:jc w:val="both"/>
              <w:rPr>
                <w:rFonts w:asciiTheme="minorHAnsi" w:hAnsiTheme="minorHAnsi" w:cstheme="minorHAnsi"/>
                <w:sz w:val="20"/>
                <w:szCs w:val="20"/>
                <w:highlight w:val="yellow"/>
              </w:rPr>
            </w:pPr>
            <w:r w:rsidRPr="00297C33">
              <w:rPr>
                <w:rFonts w:asciiTheme="minorHAnsi" w:hAnsiTheme="minorHAnsi" w:cstheme="minorHAnsi"/>
                <w:sz w:val="20"/>
                <w:szCs w:val="20"/>
                <w:highlight w:val="yellow"/>
              </w:rPr>
              <w:lastRenderedPageBreak/>
              <w:t>GSE252710</w:t>
            </w:r>
          </w:p>
        </w:tc>
        <w:tc>
          <w:tcPr>
            <w:tcW w:w="0" w:type="auto"/>
            <w:hideMark/>
          </w:tcPr>
          <w:p w:rsidR="00AF30A4" w:rsidRPr="00297C33" w:rsidRDefault="00AF30A4" w:rsidP="00F8338E">
            <w:pPr>
              <w:spacing w:line="360" w:lineRule="auto"/>
              <w:jc w:val="both"/>
              <w:rPr>
                <w:rFonts w:asciiTheme="minorHAnsi" w:hAnsiTheme="minorHAnsi" w:cstheme="minorHAnsi"/>
                <w:sz w:val="20"/>
                <w:szCs w:val="20"/>
                <w:highlight w:val="yellow"/>
              </w:rPr>
            </w:pPr>
            <w:r w:rsidRPr="00297C33">
              <w:rPr>
                <w:rFonts w:asciiTheme="minorHAnsi" w:hAnsiTheme="minorHAnsi" w:cstheme="minorHAnsi"/>
                <w:sz w:val="20"/>
                <w:szCs w:val="20"/>
                <w:highlight w:val="yellow"/>
              </w:rPr>
              <w:t xml:space="preserve">circRNA-seq; Illumina </w:t>
            </w:r>
            <w:proofErr w:type="spellStart"/>
            <w:r w:rsidRPr="00297C33">
              <w:rPr>
                <w:rFonts w:asciiTheme="minorHAnsi" w:hAnsiTheme="minorHAnsi" w:cstheme="minorHAnsi"/>
                <w:sz w:val="20"/>
                <w:szCs w:val="20"/>
                <w:highlight w:val="yellow"/>
              </w:rPr>
              <w:t>HiSeq</w:t>
            </w:r>
            <w:proofErr w:type="spellEnd"/>
            <w:r w:rsidRPr="00297C33">
              <w:rPr>
                <w:rFonts w:asciiTheme="minorHAnsi" w:hAnsiTheme="minorHAnsi" w:cstheme="minorHAnsi"/>
                <w:sz w:val="20"/>
                <w:szCs w:val="20"/>
                <w:highlight w:val="yellow"/>
              </w:rPr>
              <w:t xml:space="preserve"> 4000</w:t>
            </w:r>
          </w:p>
        </w:tc>
        <w:tc>
          <w:tcPr>
            <w:tcW w:w="0" w:type="auto"/>
            <w:hideMark/>
          </w:tcPr>
          <w:p w:rsidR="00AF30A4" w:rsidRPr="00297C33" w:rsidRDefault="00AF30A4" w:rsidP="00F8338E">
            <w:pPr>
              <w:spacing w:line="360" w:lineRule="auto"/>
              <w:jc w:val="both"/>
              <w:rPr>
                <w:rFonts w:asciiTheme="minorHAnsi" w:hAnsiTheme="minorHAnsi" w:cstheme="minorHAnsi"/>
                <w:sz w:val="20"/>
                <w:szCs w:val="20"/>
                <w:highlight w:val="yellow"/>
              </w:rPr>
            </w:pPr>
            <w:r w:rsidRPr="00297C33">
              <w:rPr>
                <w:rFonts w:asciiTheme="minorHAnsi" w:hAnsiTheme="minorHAnsi" w:cstheme="minorHAnsi"/>
                <w:sz w:val="20"/>
                <w:szCs w:val="20"/>
                <w:highlight w:val="yellow"/>
              </w:rPr>
              <w:t>PBMC</w:t>
            </w:r>
          </w:p>
        </w:tc>
        <w:tc>
          <w:tcPr>
            <w:tcW w:w="0" w:type="auto"/>
            <w:hideMark/>
          </w:tcPr>
          <w:p w:rsidR="00AF30A4" w:rsidRPr="00297C33" w:rsidRDefault="00AF30A4" w:rsidP="00F8338E">
            <w:pPr>
              <w:spacing w:line="360" w:lineRule="auto"/>
              <w:jc w:val="both"/>
              <w:rPr>
                <w:rFonts w:asciiTheme="minorHAnsi" w:hAnsiTheme="minorHAnsi" w:cstheme="minorHAnsi"/>
                <w:sz w:val="20"/>
                <w:szCs w:val="20"/>
                <w:highlight w:val="yellow"/>
              </w:rPr>
            </w:pPr>
            <w:r w:rsidRPr="00297C33">
              <w:rPr>
                <w:rFonts w:asciiTheme="minorHAnsi" w:hAnsiTheme="minorHAnsi" w:cstheme="minorHAnsi"/>
                <w:sz w:val="20"/>
                <w:szCs w:val="20"/>
                <w:highlight w:val="yellow"/>
              </w:rPr>
              <w:t>China</w:t>
            </w:r>
          </w:p>
        </w:tc>
        <w:tc>
          <w:tcPr>
            <w:tcW w:w="0" w:type="auto"/>
            <w:hideMark/>
          </w:tcPr>
          <w:p w:rsidR="00AF30A4" w:rsidRPr="00297C33" w:rsidRDefault="00AF30A4" w:rsidP="00F8338E">
            <w:pPr>
              <w:spacing w:line="360" w:lineRule="auto"/>
              <w:jc w:val="both"/>
              <w:rPr>
                <w:rFonts w:asciiTheme="minorHAnsi" w:hAnsiTheme="minorHAnsi" w:cstheme="minorHAnsi"/>
                <w:sz w:val="20"/>
                <w:szCs w:val="20"/>
                <w:highlight w:val="yellow"/>
              </w:rPr>
            </w:pPr>
            <w:r w:rsidRPr="00297C33">
              <w:rPr>
                <w:rFonts w:asciiTheme="minorHAnsi" w:hAnsiTheme="minorHAnsi" w:cstheme="minorHAnsi"/>
                <w:sz w:val="20"/>
                <w:szCs w:val="20"/>
                <w:highlight w:val="yellow"/>
              </w:rPr>
              <w:t>Healthy control 3; UA 3; ACS 3</w:t>
            </w:r>
          </w:p>
        </w:tc>
        <w:tc>
          <w:tcPr>
            <w:tcW w:w="0" w:type="auto"/>
            <w:hideMark/>
          </w:tcPr>
          <w:p w:rsidR="00AF30A4" w:rsidRPr="00297C33" w:rsidRDefault="00AF30A4" w:rsidP="00F8338E">
            <w:pPr>
              <w:spacing w:line="360" w:lineRule="auto"/>
              <w:jc w:val="both"/>
              <w:rPr>
                <w:rFonts w:asciiTheme="minorHAnsi" w:hAnsiTheme="minorHAnsi" w:cstheme="minorHAnsi"/>
                <w:sz w:val="20"/>
                <w:szCs w:val="20"/>
                <w:highlight w:val="yellow"/>
              </w:rPr>
            </w:pPr>
            <w:r w:rsidRPr="00297C33">
              <w:rPr>
                <w:rFonts w:asciiTheme="minorHAnsi" w:hAnsiTheme="minorHAnsi" w:cstheme="minorHAnsi"/>
                <w:sz w:val="20"/>
                <w:szCs w:val="20"/>
                <w:highlight w:val="yellow"/>
              </w:rPr>
              <w:t>ACS vs UA; control vs UA</w:t>
            </w:r>
          </w:p>
        </w:tc>
        <w:tc>
          <w:tcPr>
            <w:tcW w:w="0" w:type="auto"/>
            <w:hideMark/>
          </w:tcPr>
          <w:p w:rsidR="00AF30A4" w:rsidRPr="00297C33" w:rsidRDefault="00AF30A4" w:rsidP="00F8338E">
            <w:pPr>
              <w:spacing w:line="360" w:lineRule="auto"/>
              <w:jc w:val="both"/>
              <w:rPr>
                <w:rFonts w:asciiTheme="minorHAnsi" w:hAnsiTheme="minorHAnsi" w:cstheme="minorHAnsi"/>
                <w:sz w:val="20"/>
                <w:szCs w:val="20"/>
                <w:highlight w:val="yellow"/>
              </w:rPr>
            </w:pPr>
            <w:r w:rsidRPr="00297C33">
              <w:rPr>
                <w:rFonts w:asciiTheme="minorHAnsi" w:hAnsiTheme="minorHAnsi" w:cstheme="minorHAnsi"/>
                <w:sz w:val="20"/>
                <w:szCs w:val="20"/>
                <w:highlight w:val="yellow"/>
              </w:rPr>
              <w:t>C4BPA, CD177, HLA-DQA1, HLA-DQB1, TMEM176A, NECTIN2</w:t>
            </w:r>
          </w:p>
        </w:tc>
        <w:tc>
          <w:tcPr>
            <w:tcW w:w="0" w:type="auto"/>
            <w:hideMark/>
          </w:tcPr>
          <w:p w:rsidR="00AF30A4" w:rsidRPr="00297C33" w:rsidRDefault="00AF30A4" w:rsidP="00F8338E">
            <w:pPr>
              <w:spacing w:line="360" w:lineRule="auto"/>
              <w:jc w:val="both"/>
              <w:rPr>
                <w:rFonts w:asciiTheme="minorHAnsi" w:hAnsiTheme="minorHAnsi" w:cstheme="minorHAnsi"/>
                <w:sz w:val="20"/>
                <w:szCs w:val="20"/>
                <w:highlight w:val="yellow"/>
              </w:rPr>
            </w:pPr>
            <w:r w:rsidRPr="00297C33">
              <w:rPr>
                <w:rFonts w:asciiTheme="minorHAnsi" w:hAnsiTheme="minorHAnsi" w:cstheme="minorHAnsi"/>
                <w:sz w:val="20"/>
                <w:szCs w:val="20"/>
                <w:highlight w:val="yellow"/>
              </w:rPr>
              <w:t>Innate and adaptive activation axis (CD177, HLA class II), supporting IFN-γ and IL-12p70 inclusion</w:t>
            </w:r>
          </w:p>
        </w:tc>
        <w:tc>
          <w:tcPr>
            <w:tcW w:w="0" w:type="auto"/>
            <w:hideMark/>
          </w:tcPr>
          <w:p w:rsidR="00AF30A4" w:rsidRPr="00297C33" w:rsidRDefault="00AF30A4" w:rsidP="00F8338E">
            <w:pPr>
              <w:spacing w:line="360" w:lineRule="auto"/>
              <w:jc w:val="both"/>
              <w:rPr>
                <w:rFonts w:asciiTheme="minorHAnsi" w:hAnsiTheme="minorHAnsi" w:cstheme="minorHAnsi"/>
                <w:sz w:val="20"/>
                <w:szCs w:val="20"/>
                <w:highlight w:val="yellow"/>
              </w:rPr>
            </w:pPr>
            <w:r w:rsidRPr="00297C33">
              <w:rPr>
                <w:rFonts w:asciiTheme="minorHAnsi" w:hAnsiTheme="minorHAnsi" w:cstheme="minorHAnsi"/>
                <w:sz w:val="20"/>
                <w:szCs w:val="20"/>
                <w:highlight w:val="yellow"/>
              </w:rPr>
              <w:t>Primary (HC comparator)</w:t>
            </w:r>
          </w:p>
        </w:tc>
      </w:tr>
      <w:tr w:rsidR="00AF30A4" w:rsidRPr="00297C33" w:rsidTr="00F8338E">
        <w:trPr>
          <w:trHeight w:val="75"/>
          <w:jc w:val="center"/>
        </w:trPr>
        <w:tc>
          <w:tcPr>
            <w:tcW w:w="0" w:type="auto"/>
            <w:hideMark/>
          </w:tcPr>
          <w:p w:rsidR="00AF30A4" w:rsidRPr="00297C33" w:rsidRDefault="00AF30A4" w:rsidP="00F8338E">
            <w:pPr>
              <w:spacing w:line="360" w:lineRule="auto"/>
              <w:jc w:val="both"/>
              <w:rPr>
                <w:rFonts w:asciiTheme="minorHAnsi" w:hAnsiTheme="minorHAnsi" w:cstheme="minorHAnsi"/>
                <w:sz w:val="20"/>
                <w:szCs w:val="20"/>
                <w:highlight w:val="yellow"/>
              </w:rPr>
            </w:pPr>
            <w:r w:rsidRPr="00297C33">
              <w:rPr>
                <w:rFonts w:asciiTheme="minorHAnsi" w:hAnsiTheme="minorHAnsi" w:cstheme="minorHAnsi"/>
                <w:sz w:val="20"/>
                <w:szCs w:val="20"/>
                <w:highlight w:val="yellow"/>
              </w:rPr>
              <w:t>GSE236610</w:t>
            </w:r>
          </w:p>
        </w:tc>
        <w:tc>
          <w:tcPr>
            <w:tcW w:w="0" w:type="auto"/>
            <w:hideMark/>
          </w:tcPr>
          <w:p w:rsidR="00AF30A4" w:rsidRPr="00297C33" w:rsidRDefault="00AF30A4" w:rsidP="00F8338E">
            <w:pPr>
              <w:spacing w:line="360" w:lineRule="auto"/>
              <w:jc w:val="both"/>
              <w:rPr>
                <w:rFonts w:asciiTheme="minorHAnsi" w:hAnsiTheme="minorHAnsi" w:cstheme="minorHAnsi"/>
                <w:sz w:val="20"/>
                <w:szCs w:val="20"/>
                <w:highlight w:val="yellow"/>
              </w:rPr>
            </w:pPr>
            <w:r w:rsidRPr="00297C33">
              <w:rPr>
                <w:rFonts w:asciiTheme="minorHAnsi" w:hAnsiTheme="minorHAnsi" w:cstheme="minorHAnsi"/>
                <w:sz w:val="20"/>
                <w:szCs w:val="20"/>
                <w:highlight w:val="yellow"/>
              </w:rPr>
              <w:t>Bulk RNA-seq (SMART-seq); Illumina NovaSeq 6000</w:t>
            </w:r>
          </w:p>
        </w:tc>
        <w:tc>
          <w:tcPr>
            <w:tcW w:w="0" w:type="auto"/>
            <w:hideMark/>
          </w:tcPr>
          <w:p w:rsidR="00AF30A4" w:rsidRPr="00297C33" w:rsidRDefault="00AF30A4" w:rsidP="00F8338E">
            <w:pPr>
              <w:spacing w:line="360" w:lineRule="auto"/>
              <w:jc w:val="both"/>
              <w:rPr>
                <w:rFonts w:asciiTheme="minorHAnsi" w:hAnsiTheme="minorHAnsi" w:cstheme="minorHAnsi"/>
                <w:sz w:val="20"/>
                <w:szCs w:val="20"/>
                <w:highlight w:val="yellow"/>
              </w:rPr>
            </w:pPr>
            <w:r w:rsidRPr="00297C33">
              <w:rPr>
                <w:rFonts w:asciiTheme="minorHAnsi" w:hAnsiTheme="minorHAnsi" w:cstheme="minorHAnsi"/>
                <w:sz w:val="20"/>
                <w:szCs w:val="20"/>
                <w:highlight w:val="yellow"/>
              </w:rPr>
              <w:t>Coronary plaque</w:t>
            </w:r>
          </w:p>
        </w:tc>
        <w:tc>
          <w:tcPr>
            <w:tcW w:w="0" w:type="auto"/>
            <w:hideMark/>
          </w:tcPr>
          <w:p w:rsidR="00AF30A4" w:rsidRPr="00297C33" w:rsidRDefault="00AF30A4" w:rsidP="00F8338E">
            <w:pPr>
              <w:spacing w:line="360" w:lineRule="auto"/>
              <w:jc w:val="both"/>
              <w:rPr>
                <w:rFonts w:asciiTheme="minorHAnsi" w:hAnsiTheme="minorHAnsi" w:cstheme="minorHAnsi"/>
                <w:sz w:val="20"/>
                <w:szCs w:val="20"/>
                <w:highlight w:val="yellow"/>
              </w:rPr>
            </w:pPr>
            <w:r w:rsidRPr="00297C33">
              <w:rPr>
                <w:rFonts w:asciiTheme="minorHAnsi" w:hAnsiTheme="minorHAnsi" w:cstheme="minorHAnsi"/>
                <w:sz w:val="20"/>
                <w:szCs w:val="20"/>
                <w:highlight w:val="yellow"/>
              </w:rPr>
              <w:t>USA</w:t>
            </w:r>
          </w:p>
        </w:tc>
        <w:tc>
          <w:tcPr>
            <w:tcW w:w="0" w:type="auto"/>
            <w:hideMark/>
          </w:tcPr>
          <w:p w:rsidR="00AF30A4" w:rsidRPr="00297C33" w:rsidRDefault="00AF30A4" w:rsidP="00F8338E">
            <w:pPr>
              <w:spacing w:line="360" w:lineRule="auto"/>
              <w:jc w:val="both"/>
              <w:rPr>
                <w:rFonts w:asciiTheme="minorHAnsi" w:hAnsiTheme="minorHAnsi" w:cstheme="minorHAnsi"/>
                <w:sz w:val="20"/>
                <w:szCs w:val="20"/>
                <w:highlight w:val="yellow"/>
              </w:rPr>
            </w:pPr>
            <w:r w:rsidRPr="00297C33">
              <w:rPr>
                <w:rFonts w:asciiTheme="minorHAnsi" w:hAnsiTheme="minorHAnsi" w:cstheme="minorHAnsi"/>
                <w:sz w:val="20"/>
                <w:szCs w:val="20"/>
                <w:highlight w:val="yellow"/>
              </w:rPr>
              <w:t>ACS 14; stable CAD 13</w:t>
            </w:r>
          </w:p>
        </w:tc>
        <w:tc>
          <w:tcPr>
            <w:tcW w:w="0" w:type="auto"/>
            <w:hideMark/>
          </w:tcPr>
          <w:p w:rsidR="00AF30A4" w:rsidRPr="00297C33" w:rsidRDefault="00AF30A4" w:rsidP="00F8338E">
            <w:pPr>
              <w:spacing w:line="360" w:lineRule="auto"/>
              <w:jc w:val="both"/>
              <w:rPr>
                <w:rFonts w:asciiTheme="minorHAnsi" w:hAnsiTheme="minorHAnsi" w:cstheme="minorHAnsi"/>
                <w:sz w:val="20"/>
                <w:szCs w:val="20"/>
                <w:highlight w:val="yellow"/>
              </w:rPr>
            </w:pPr>
            <w:r w:rsidRPr="00297C33">
              <w:rPr>
                <w:rFonts w:asciiTheme="minorHAnsi" w:hAnsiTheme="minorHAnsi" w:cstheme="minorHAnsi"/>
                <w:sz w:val="20"/>
                <w:szCs w:val="20"/>
                <w:highlight w:val="yellow"/>
              </w:rPr>
              <w:t>ACS vs stable CAD</w:t>
            </w:r>
          </w:p>
        </w:tc>
        <w:tc>
          <w:tcPr>
            <w:tcW w:w="0" w:type="auto"/>
            <w:hideMark/>
          </w:tcPr>
          <w:p w:rsidR="00AF30A4" w:rsidRPr="00297C33" w:rsidRDefault="00AF30A4" w:rsidP="00F8338E">
            <w:pPr>
              <w:spacing w:line="360" w:lineRule="auto"/>
              <w:jc w:val="both"/>
              <w:rPr>
                <w:rFonts w:asciiTheme="minorHAnsi" w:hAnsiTheme="minorHAnsi" w:cstheme="minorHAnsi"/>
                <w:sz w:val="20"/>
                <w:szCs w:val="20"/>
                <w:highlight w:val="yellow"/>
              </w:rPr>
            </w:pPr>
            <w:r w:rsidRPr="00297C33">
              <w:rPr>
                <w:rFonts w:asciiTheme="minorHAnsi" w:hAnsiTheme="minorHAnsi" w:cstheme="minorHAnsi"/>
                <w:sz w:val="20"/>
                <w:szCs w:val="20"/>
                <w:highlight w:val="yellow"/>
              </w:rPr>
              <w:t>FN1, TNIP1, IL7R, HLA-B, DOCK8, MAP1B</w:t>
            </w:r>
          </w:p>
        </w:tc>
        <w:tc>
          <w:tcPr>
            <w:tcW w:w="0" w:type="auto"/>
            <w:hideMark/>
          </w:tcPr>
          <w:p w:rsidR="00AF30A4" w:rsidRPr="00297C33" w:rsidRDefault="00AF30A4" w:rsidP="00F8338E">
            <w:pPr>
              <w:spacing w:line="360" w:lineRule="auto"/>
              <w:jc w:val="both"/>
              <w:rPr>
                <w:rFonts w:asciiTheme="minorHAnsi" w:hAnsiTheme="minorHAnsi" w:cstheme="minorHAnsi"/>
                <w:sz w:val="20"/>
                <w:szCs w:val="20"/>
                <w:highlight w:val="yellow"/>
              </w:rPr>
            </w:pPr>
            <w:r w:rsidRPr="00297C33">
              <w:rPr>
                <w:rFonts w:asciiTheme="minorHAnsi" w:hAnsiTheme="minorHAnsi" w:cstheme="minorHAnsi"/>
                <w:sz w:val="20"/>
                <w:szCs w:val="20"/>
                <w:highlight w:val="yellow"/>
              </w:rPr>
              <w:t>NF-κB and IL-6 signalling axis (TNIP1, HLA-B, IL7R), supporting IL-6 and TNF-α inclusion</w:t>
            </w:r>
          </w:p>
        </w:tc>
        <w:tc>
          <w:tcPr>
            <w:tcW w:w="0" w:type="auto"/>
            <w:hideMark/>
          </w:tcPr>
          <w:p w:rsidR="00AF30A4" w:rsidRPr="00297C33" w:rsidRDefault="00AF30A4" w:rsidP="00F8338E">
            <w:pPr>
              <w:spacing w:line="360" w:lineRule="auto"/>
              <w:jc w:val="both"/>
              <w:rPr>
                <w:rFonts w:asciiTheme="minorHAnsi" w:hAnsiTheme="minorHAnsi" w:cstheme="minorHAnsi"/>
                <w:sz w:val="20"/>
                <w:szCs w:val="20"/>
                <w:highlight w:val="yellow"/>
              </w:rPr>
            </w:pPr>
            <w:r w:rsidRPr="00297C33">
              <w:rPr>
                <w:rFonts w:asciiTheme="minorHAnsi" w:hAnsiTheme="minorHAnsi" w:cstheme="minorHAnsi"/>
                <w:sz w:val="20"/>
                <w:szCs w:val="20"/>
                <w:highlight w:val="yellow"/>
              </w:rPr>
              <w:t>Supportive (stable CAD comparator)</w:t>
            </w:r>
          </w:p>
        </w:tc>
      </w:tr>
      <w:tr w:rsidR="00AF30A4" w:rsidRPr="00297C33" w:rsidTr="00F8338E">
        <w:trPr>
          <w:trHeight w:val="2518"/>
          <w:jc w:val="center"/>
        </w:trPr>
        <w:tc>
          <w:tcPr>
            <w:tcW w:w="0" w:type="auto"/>
            <w:hideMark/>
          </w:tcPr>
          <w:p w:rsidR="00AF30A4" w:rsidRPr="00297C33" w:rsidRDefault="00AF30A4" w:rsidP="00F8338E">
            <w:pPr>
              <w:spacing w:line="360" w:lineRule="auto"/>
              <w:jc w:val="both"/>
              <w:rPr>
                <w:rFonts w:asciiTheme="minorHAnsi" w:hAnsiTheme="minorHAnsi" w:cstheme="minorHAnsi"/>
                <w:sz w:val="20"/>
                <w:szCs w:val="20"/>
                <w:highlight w:val="yellow"/>
              </w:rPr>
            </w:pPr>
            <w:r w:rsidRPr="00297C33">
              <w:rPr>
                <w:rFonts w:asciiTheme="minorHAnsi" w:hAnsiTheme="minorHAnsi" w:cstheme="minorHAnsi"/>
                <w:sz w:val="20"/>
                <w:szCs w:val="20"/>
                <w:highlight w:val="yellow"/>
              </w:rPr>
              <w:t>GSE184073</w:t>
            </w:r>
          </w:p>
        </w:tc>
        <w:tc>
          <w:tcPr>
            <w:tcW w:w="0" w:type="auto"/>
            <w:hideMark/>
          </w:tcPr>
          <w:p w:rsidR="00AF30A4" w:rsidRPr="00297C33" w:rsidRDefault="00AF30A4" w:rsidP="00F8338E">
            <w:pPr>
              <w:spacing w:line="360" w:lineRule="auto"/>
              <w:jc w:val="both"/>
              <w:rPr>
                <w:rFonts w:asciiTheme="minorHAnsi" w:hAnsiTheme="minorHAnsi" w:cstheme="minorHAnsi"/>
                <w:sz w:val="20"/>
                <w:szCs w:val="20"/>
                <w:highlight w:val="yellow"/>
              </w:rPr>
            </w:pPr>
            <w:r w:rsidRPr="00297C33">
              <w:rPr>
                <w:rFonts w:asciiTheme="minorHAnsi" w:hAnsiTheme="minorHAnsi" w:cstheme="minorHAnsi"/>
                <w:sz w:val="20"/>
                <w:szCs w:val="20"/>
                <w:highlight w:val="yellow"/>
              </w:rPr>
              <w:t>Single-cell RNA-seq; Illumina NovaSeq 6000</w:t>
            </w:r>
          </w:p>
        </w:tc>
        <w:tc>
          <w:tcPr>
            <w:tcW w:w="0" w:type="auto"/>
            <w:hideMark/>
          </w:tcPr>
          <w:p w:rsidR="00AF30A4" w:rsidRPr="00297C33" w:rsidRDefault="00AF30A4" w:rsidP="00F8338E">
            <w:pPr>
              <w:spacing w:line="360" w:lineRule="auto"/>
              <w:jc w:val="both"/>
              <w:rPr>
                <w:rFonts w:asciiTheme="minorHAnsi" w:hAnsiTheme="minorHAnsi" w:cstheme="minorHAnsi"/>
                <w:sz w:val="20"/>
                <w:szCs w:val="20"/>
                <w:highlight w:val="yellow"/>
              </w:rPr>
            </w:pPr>
            <w:r w:rsidRPr="00297C33">
              <w:rPr>
                <w:rFonts w:asciiTheme="minorHAnsi" w:hAnsiTheme="minorHAnsi" w:cstheme="minorHAnsi"/>
                <w:sz w:val="20"/>
                <w:szCs w:val="20"/>
                <w:highlight w:val="yellow"/>
              </w:rPr>
              <w:t>Coronary plaque</w:t>
            </w:r>
          </w:p>
        </w:tc>
        <w:tc>
          <w:tcPr>
            <w:tcW w:w="0" w:type="auto"/>
            <w:hideMark/>
          </w:tcPr>
          <w:p w:rsidR="00AF30A4" w:rsidRPr="00297C33" w:rsidRDefault="00AF30A4" w:rsidP="00F8338E">
            <w:pPr>
              <w:spacing w:line="360" w:lineRule="auto"/>
              <w:jc w:val="both"/>
              <w:rPr>
                <w:rFonts w:asciiTheme="minorHAnsi" w:hAnsiTheme="minorHAnsi" w:cstheme="minorHAnsi"/>
                <w:sz w:val="20"/>
                <w:szCs w:val="20"/>
                <w:highlight w:val="yellow"/>
              </w:rPr>
            </w:pPr>
            <w:r w:rsidRPr="00297C33">
              <w:rPr>
                <w:rFonts w:asciiTheme="minorHAnsi" w:hAnsiTheme="minorHAnsi" w:cstheme="minorHAnsi"/>
                <w:sz w:val="20"/>
                <w:szCs w:val="20"/>
                <w:highlight w:val="yellow"/>
              </w:rPr>
              <w:t>Japan</w:t>
            </w:r>
          </w:p>
        </w:tc>
        <w:tc>
          <w:tcPr>
            <w:tcW w:w="0" w:type="auto"/>
            <w:hideMark/>
          </w:tcPr>
          <w:p w:rsidR="00AF30A4" w:rsidRPr="00297C33" w:rsidRDefault="00AF30A4" w:rsidP="00F8338E">
            <w:pPr>
              <w:spacing w:line="360" w:lineRule="auto"/>
              <w:jc w:val="both"/>
              <w:rPr>
                <w:rFonts w:asciiTheme="minorHAnsi" w:hAnsiTheme="minorHAnsi" w:cstheme="minorHAnsi"/>
                <w:sz w:val="20"/>
                <w:szCs w:val="20"/>
                <w:highlight w:val="yellow"/>
              </w:rPr>
            </w:pPr>
            <w:r w:rsidRPr="00297C33">
              <w:rPr>
                <w:rFonts w:asciiTheme="minorHAnsi" w:hAnsiTheme="minorHAnsi" w:cstheme="minorHAnsi"/>
                <w:sz w:val="20"/>
                <w:szCs w:val="20"/>
                <w:highlight w:val="yellow"/>
              </w:rPr>
              <w:t>ACS 1; stable angina 1</w:t>
            </w:r>
          </w:p>
        </w:tc>
        <w:tc>
          <w:tcPr>
            <w:tcW w:w="0" w:type="auto"/>
            <w:hideMark/>
          </w:tcPr>
          <w:p w:rsidR="00AF30A4" w:rsidRPr="00297C33" w:rsidRDefault="00AF30A4" w:rsidP="00F8338E">
            <w:pPr>
              <w:spacing w:line="360" w:lineRule="auto"/>
              <w:jc w:val="both"/>
              <w:rPr>
                <w:rFonts w:asciiTheme="minorHAnsi" w:hAnsiTheme="minorHAnsi" w:cstheme="minorHAnsi"/>
                <w:sz w:val="20"/>
                <w:szCs w:val="20"/>
                <w:highlight w:val="yellow"/>
              </w:rPr>
            </w:pPr>
            <w:r w:rsidRPr="00297C33">
              <w:rPr>
                <w:rFonts w:asciiTheme="minorHAnsi" w:hAnsiTheme="minorHAnsi" w:cstheme="minorHAnsi"/>
                <w:sz w:val="20"/>
                <w:szCs w:val="20"/>
                <w:highlight w:val="yellow"/>
              </w:rPr>
              <w:t>ACS vs SAP (cell-type composition)</w:t>
            </w:r>
          </w:p>
        </w:tc>
        <w:tc>
          <w:tcPr>
            <w:tcW w:w="0" w:type="auto"/>
            <w:hideMark/>
          </w:tcPr>
          <w:p w:rsidR="00AF30A4" w:rsidRPr="00297C33" w:rsidRDefault="00AF30A4" w:rsidP="00F8338E">
            <w:pPr>
              <w:spacing w:line="360" w:lineRule="auto"/>
              <w:jc w:val="both"/>
              <w:rPr>
                <w:rFonts w:asciiTheme="minorHAnsi" w:hAnsiTheme="minorHAnsi" w:cstheme="minorHAnsi"/>
                <w:sz w:val="20"/>
                <w:szCs w:val="20"/>
                <w:highlight w:val="yellow"/>
              </w:rPr>
            </w:pPr>
            <w:r w:rsidRPr="00297C33">
              <w:rPr>
                <w:rFonts w:asciiTheme="minorHAnsi" w:hAnsiTheme="minorHAnsi" w:cstheme="minorHAnsi"/>
                <w:sz w:val="20"/>
                <w:szCs w:val="20"/>
                <w:highlight w:val="yellow"/>
              </w:rPr>
              <w:t>IL1B, TNF, CXCL3, CSF1R, ITGAM, APOE, ABCA1</w:t>
            </w:r>
          </w:p>
        </w:tc>
        <w:tc>
          <w:tcPr>
            <w:tcW w:w="0" w:type="auto"/>
            <w:hideMark/>
          </w:tcPr>
          <w:p w:rsidR="00AF30A4" w:rsidRPr="00297C33" w:rsidRDefault="00AF30A4" w:rsidP="00F8338E">
            <w:pPr>
              <w:spacing w:line="360" w:lineRule="auto"/>
              <w:jc w:val="both"/>
              <w:rPr>
                <w:rFonts w:asciiTheme="minorHAnsi" w:hAnsiTheme="minorHAnsi" w:cstheme="minorHAnsi"/>
                <w:sz w:val="20"/>
                <w:szCs w:val="20"/>
                <w:highlight w:val="yellow"/>
              </w:rPr>
            </w:pPr>
            <w:r w:rsidRPr="00297C33">
              <w:rPr>
                <w:rFonts w:asciiTheme="minorHAnsi" w:hAnsiTheme="minorHAnsi" w:cstheme="minorHAnsi"/>
                <w:sz w:val="20"/>
                <w:szCs w:val="20"/>
                <w:highlight w:val="yellow"/>
              </w:rPr>
              <w:t>IL-1β, TNF-α and M-CSF (via CSF1R); myeloid activation axis supporting GM-CSF inclusion</w:t>
            </w:r>
          </w:p>
        </w:tc>
        <w:tc>
          <w:tcPr>
            <w:tcW w:w="0" w:type="auto"/>
            <w:hideMark/>
          </w:tcPr>
          <w:p w:rsidR="00AF30A4" w:rsidRPr="00297C33" w:rsidRDefault="00AF30A4" w:rsidP="00F8338E">
            <w:pPr>
              <w:spacing w:line="360" w:lineRule="auto"/>
              <w:jc w:val="both"/>
              <w:rPr>
                <w:rFonts w:asciiTheme="minorHAnsi" w:hAnsiTheme="minorHAnsi" w:cstheme="minorHAnsi"/>
                <w:sz w:val="20"/>
                <w:szCs w:val="20"/>
                <w:highlight w:val="yellow"/>
              </w:rPr>
            </w:pPr>
            <w:r w:rsidRPr="00297C33">
              <w:rPr>
                <w:rFonts w:asciiTheme="minorHAnsi" w:hAnsiTheme="minorHAnsi" w:cstheme="minorHAnsi"/>
                <w:sz w:val="20"/>
                <w:szCs w:val="20"/>
                <w:highlight w:val="yellow"/>
              </w:rPr>
              <w:t>Supportive (n = 1 per group; exploratory)</w:t>
            </w:r>
          </w:p>
        </w:tc>
      </w:tr>
    </w:tbl>
    <w:p w:rsidR="00AF30A4" w:rsidRPr="009A4259" w:rsidRDefault="00AF30A4" w:rsidP="00AF30A4">
      <w:pPr>
        <w:pStyle w:val="NormalWeb"/>
        <w:jc w:val="both"/>
        <w:rPr>
          <w:rFonts w:asciiTheme="minorHAnsi" w:hAnsiTheme="minorHAnsi" w:cstheme="minorHAnsi"/>
          <w:sz w:val="20"/>
          <w:highlight w:val="yellow"/>
        </w:rPr>
      </w:pPr>
      <w:r w:rsidRPr="009A4259">
        <w:rPr>
          <w:rFonts w:asciiTheme="minorHAnsi" w:hAnsiTheme="minorHAnsi" w:cstheme="minorHAnsi"/>
          <w:sz w:val="20"/>
          <w:highlight w:val="yellow"/>
        </w:rPr>
        <w:t xml:space="preserve">Differential expression thresholds: |log₂FC| &gt; 1, p &lt; 0.05, FDR-adjusted p &lt; 0.05; DESeq2 for RNA-seq and limma for microarray data. GSE184073 comprised one patient per group and was analyzed for cell-type composition rather than formal differential expression. Datasets with healthy-control comparators (GSE202937, GSE60993, GSE179645, </w:t>
      </w:r>
      <w:proofErr w:type="gramStart"/>
      <w:r w:rsidRPr="009A4259">
        <w:rPr>
          <w:rFonts w:asciiTheme="minorHAnsi" w:hAnsiTheme="minorHAnsi" w:cstheme="minorHAnsi"/>
          <w:sz w:val="20"/>
          <w:highlight w:val="yellow"/>
        </w:rPr>
        <w:t>GSE252710</w:t>
      </w:r>
      <w:proofErr w:type="gramEnd"/>
      <w:r w:rsidRPr="009A4259">
        <w:rPr>
          <w:rFonts w:asciiTheme="minorHAnsi" w:hAnsiTheme="minorHAnsi" w:cstheme="minorHAnsi"/>
          <w:sz w:val="20"/>
          <w:highlight w:val="yellow"/>
        </w:rPr>
        <w:t>) were treated as primary evidence and those with stable CAD or stable angina comparators (GSE236610, GSE184073) as supportive.</w:t>
      </w:r>
    </w:p>
    <w:p w:rsidR="00AF30A4" w:rsidRPr="00643486" w:rsidRDefault="00AF30A4" w:rsidP="00AF30A4">
      <w:pPr>
        <w:pStyle w:val="NormalWeb"/>
        <w:jc w:val="both"/>
        <w:rPr>
          <w:rFonts w:asciiTheme="minorHAnsi" w:hAnsiTheme="minorHAnsi" w:cstheme="minorHAnsi"/>
          <w:sz w:val="20"/>
        </w:rPr>
      </w:pPr>
      <w:r w:rsidRPr="009A4259">
        <w:rPr>
          <w:rFonts w:asciiTheme="minorHAnsi" w:hAnsiTheme="minorHAnsi" w:cstheme="minorHAnsi"/>
          <w:sz w:val="20"/>
          <w:highlight w:val="yellow"/>
        </w:rPr>
        <w:t xml:space="preserve">As stated in Section 2.6, analytes were selected against four pre-specified criteria — differential expression, network centrality, literature validation in ACS and Luminex assay availability with candidates required to satisfy one or more. All thirteen analytes were members of the significantly enriched KEGG pathways identified across datasets (cytokine–cytokine receptor interaction, JAK-STAT signalling, IL-17 signalling, lipid and atherosclerosis) and of the STRING protein–protein interaction network (Supplementary </w:t>
      </w:r>
      <w:r w:rsidR="00DF5E42">
        <w:rPr>
          <w:rFonts w:asciiTheme="minorHAnsi" w:hAnsiTheme="minorHAnsi" w:cstheme="minorHAnsi"/>
          <w:sz w:val="20"/>
          <w:highlight w:val="yellow"/>
        </w:rPr>
        <w:t>Figure</w:t>
      </w:r>
      <w:r w:rsidRPr="009A4259">
        <w:rPr>
          <w:rFonts w:asciiTheme="minorHAnsi" w:hAnsiTheme="minorHAnsi" w:cstheme="minorHAnsi"/>
          <w:sz w:val="20"/>
          <w:highlight w:val="yellow"/>
        </w:rPr>
        <w:t xml:space="preserve"> </w:t>
      </w:r>
      <w:r w:rsidR="00DF5E42">
        <w:rPr>
          <w:rFonts w:asciiTheme="minorHAnsi" w:hAnsiTheme="minorHAnsi" w:cstheme="minorHAnsi"/>
          <w:sz w:val="20"/>
          <w:highlight w:val="yellow"/>
        </w:rPr>
        <w:t>D</w:t>
      </w:r>
      <w:r w:rsidRPr="009A4259">
        <w:rPr>
          <w:rFonts w:asciiTheme="minorHAnsi" w:hAnsiTheme="minorHAnsi" w:cstheme="minorHAnsi"/>
          <w:sz w:val="20"/>
          <w:highlight w:val="yellow"/>
        </w:rPr>
        <w:t xml:space="preserve">). Transcript-level differential </w:t>
      </w:r>
      <w:r w:rsidRPr="009A4259">
        <w:rPr>
          <w:rFonts w:asciiTheme="minorHAnsi" w:hAnsiTheme="minorHAnsi" w:cstheme="minorHAnsi"/>
          <w:sz w:val="20"/>
          <w:highlight w:val="yellow"/>
        </w:rPr>
        <w:lastRenderedPageBreak/>
        <w:t>expression was not required for inclusion for three reasons: none of the available datasets included patients with cardiogenic shock, so contrasts were restricted to ACS versus control or stable disease and could not identify analytes that vary across the severity spectrum; two datasets (GSE202937, GSE252710) profiled non-coding RNA and therefore did not assay cytokine mRNA and blood or plaque transcript abundance does not reliably predict circulating cytokine protein concentration. The panel was accordingly constructed to provide balanced coverage of the pro-inflammatory, anti-inflammatory, Th1, Th2 and myeloid growth factor axes required to characterize the inflammatory response across the ACS spectrum.</w:t>
      </w:r>
    </w:p>
    <w:p w:rsidR="00AF30A4" w:rsidRPr="00442261" w:rsidRDefault="00AF30A4" w:rsidP="00AF30A4">
      <w:pPr>
        <w:jc w:val="both"/>
        <w:rPr>
          <w:rFonts w:asciiTheme="minorHAnsi" w:hAnsiTheme="minorHAnsi" w:cstheme="minorHAnsi"/>
          <w:sz w:val="20"/>
        </w:rPr>
      </w:pPr>
    </w:p>
    <w:p w:rsidR="007A2781" w:rsidRPr="00197A57" w:rsidRDefault="007A2781" w:rsidP="007A2781">
      <w:pPr>
        <w:spacing w:before="100" w:beforeAutospacing="1" w:after="100" w:afterAutospacing="1" w:line="360" w:lineRule="auto"/>
        <w:jc w:val="both"/>
        <w:rPr>
          <w:rFonts w:asciiTheme="minorHAnsi" w:hAnsiTheme="minorHAnsi" w:cstheme="minorHAnsi"/>
          <w:highlight w:val="yellow"/>
        </w:rPr>
      </w:pPr>
      <w:r>
        <w:rPr>
          <w:rFonts w:asciiTheme="minorHAnsi" w:hAnsiTheme="minorHAnsi" w:cstheme="minorHAnsi"/>
          <w:b/>
          <w:bCs/>
          <w:highlight w:val="yellow"/>
        </w:rPr>
        <w:t>Table 3:</w:t>
      </w:r>
      <w:r w:rsidRPr="00845102">
        <w:rPr>
          <w:rFonts w:asciiTheme="minorHAnsi" w:hAnsiTheme="minorHAnsi" w:cstheme="minorHAnsi"/>
          <w:b/>
          <w:bCs/>
          <w:highlight w:val="yellow"/>
        </w:rPr>
        <w:t xml:space="preserve"> Per-analyte summary statistics for the 13 serum cytokines in ACS patients with and without cardiogenic shock</w:t>
      </w:r>
    </w:p>
    <w:tbl>
      <w:tblPr>
        <w:tblStyle w:val="TableGrid"/>
        <w:tblW w:w="0" w:type="auto"/>
        <w:tblLook w:val="04A0" w:firstRow="1" w:lastRow="0" w:firstColumn="1" w:lastColumn="0" w:noHBand="0" w:noVBand="1"/>
      </w:tblPr>
      <w:tblGrid>
        <w:gridCol w:w="1093"/>
        <w:gridCol w:w="2665"/>
        <w:gridCol w:w="2544"/>
        <w:gridCol w:w="837"/>
        <w:gridCol w:w="1352"/>
        <w:gridCol w:w="764"/>
      </w:tblGrid>
      <w:tr w:rsidR="007A2781" w:rsidRPr="00845102" w:rsidTr="00F8338E">
        <w:tc>
          <w:tcPr>
            <w:tcW w:w="0" w:type="auto"/>
            <w:hideMark/>
          </w:tcPr>
          <w:p w:rsidR="007A2781" w:rsidRPr="00197A57" w:rsidRDefault="007A2781" w:rsidP="00F8338E">
            <w:pPr>
              <w:spacing w:line="360" w:lineRule="auto"/>
              <w:jc w:val="both"/>
              <w:rPr>
                <w:rFonts w:asciiTheme="minorHAnsi" w:hAnsiTheme="minorHAnsi" w:cstheme="minorHAnsi"/>
                <w:b/>
                <w:bCs/>
                <w:highlight w:val="yellow"/>
              </w:rPr>
            </w:pPr>
            <w:r w:rsidRPr="00197A57">
              <w:rPr>
                <w:rFonts w:asciiTheme="minorHAnsi" w:hAnsiTheme="minorHAnsi" w:cstheme="minorHAnsi"/>
                <w:b/>
                <w:bCs/>
                <w:highlight w:val="yellow"/>
              </w:rPr>
              <w:t>Cytokine</w:t>
            </w:r>
          </w:p>
        </w:tc>
        <w:tc>
          <w:tcPr>
            <w:tcW w:w="0" w:type="auto"/>
            <w:hideMark/>
          </w:tcPr>
          <w:p w:rsidR="007A2781" w:rsidRPr="00197A57" w:rsidRDefault="007A2781" w:rsidP="00F8338E">
            <w:pPr>
              <w:spacing w:line="360" w:lineRule="auto"/>
              <w:jc w:val="both"/>
              <w:rPr>
                <w:rFonts w:asciiTheme="minorHAnsi" w:hAnsiTheme="minorHAnsi" w:cstheme="minorHAnsi"/>
                <w:b/>
                <w:bCs/>
                <w:highlight w:val="yellow"/>
              </w:rPr>
            </w:pPr>
            <w:r w:rsidRPr="00197A57">
              <w:rPr>
                <w:rFonts w:asciiTheme="minorHAnsi" w:hAnsiTheme="minorHAnsi" w:cstheme="minorHAnsi"/>
                <w:b/>
                <w:bCs/>
                <w:highlight w:val="yellow"/>
              </w:rPr>
              <w:t>ACS-CS (n = 60)</w:t>
            </w:r>
          </w:p>
        </w:tc>
        <w:tc>
          <w:tcPr>
            <w:tcW w:w="0" w:type="auto"/>
            <w:hideMark/>
          </w:tcPr>
          <w:p w:rsidR="007A2781" w:rsidRPr="00197A57" w:rsidRDefault="007A2781" w:rsidP="00F8338E">
            <w:pPr>
              <w:spacing w:line="360" w:lineRule="auto"/>
              <w:jc w:val="both"/>
              <w:rPr>
                <w:rFonts w:asciiTheme="minorHAnsi" w:hAnsiTheme="minorHAnsi" w:cstheme="minorHAnsi"/>
                <w:b/>
                <w:bCs/>
                <w:highlight w:val="yellow"/>
              </w:rPr>
            </w:pPr>
            <w:r w:rsidRPr="00197A57">
              <w:rPr>
                <w:rFonts w:asciiTheme="minorHAnsi" w:hAnsiTheme="minorHAnsi" w:cstheme="minorHAnsi"/>
                <w:b/>
                <w:bCs/>
                <w:highlight w:val="yellow"/>
              </w:rPr>
              <w:t>ACS-noCS (n = 90)</w:t>
            </w:r>
          </w:p>
        </w:tc>
        <w:tc>
          <w:tcPr>
            <w:tcW w:w="0" w:type="auto"/>
            <w:hideMark/>
          </w:tcPr>
          <w:p w:rsidR="007A2781" w:rsidRPr="00197A57" w:rsidRDefault="007A2781" w:rsidP="00F8338E">
            <w:pPr>
              <w:spacing w:line="360" w:lineRule="auto"/>
              <w:jc w:val="both"/>
              <w:rPr>
                <w:rFonts w:asciiTheme="minorHAnsi" w:hAnsiTheme="minorHAnsi" w:cstheme="minorHAnsi"/>
                <w:b/>
                <w:bCs/>
                <w:highlight w:val="yellow"/>
              </w:rPr>
            </w:pPr>
            <w:r w:rsidRPr="00197A57">
              <w:rPr>
                <w:rFonts w:asciiTheme="minorHAnsi" w:hAnsiTheme="minorHAnsi" w:cstheme="minorHAnsi"/>
                <w:b/>
                <w:bCs/>
                <w:highlight w:val="yellow"/>
              </w:rPr>
              <w:t>log₂FC</w:t>
            </w:r>
          </w:p>
        </w:tc>
        <w:tc>
          <w:tcPr>
            <w:tcW w:w="0" w:type="auto"/>
            <w:hideMark/>
          </w:tcPr>
          <w:p w:rsidR="007A2781" w:rsidRPr="00197A57" w:rsidRDefault="007A2781" w:rsidP="00F8338E">
            <w:pPr>
              <w:spacing w:line="360" w:lineRule="auto"/>
              <w:jc w:val="both"/>
              <w:rPr>
                <w:rFonts w:asciiTheme="minorHAnsi" w:hAnsiTheme="minorHAnsi" w:cstheme="minorHAnsi"/>
                <w:b/>
                <w:bCs/>
                <w:highlight w:val="yellow"/>
              </w:rPr>
            </w:pPr>
            <w:r w:rsidRPr="00197A57">
              <w:rPr>
                <w:rFonts w:asciiTheme="minorHAnsi" w:hAnsiTheme="minorHAnsi" w:cstheme="minorHAnsi"/>
                <w:b/>
                <w:bCs/>
                <w:highlight w:val="yellow"/>
              </w:rPr>
              <w:t>FDR</w:t>
            </w:r>
          </w:p>
        </w:tc>
        <w:tc>
          <w:tcPr>
            <w:tcW w:w="0" w:type="auto"/>
            <w:hideMark/>
          </w:tcPr>
          <w:p w:rsidR="007A2781" w:rsidRPr="00197A57" w:rsidRDefault="007A2781" w:rsidP="00F8338E">
            <w:pPr>
              <w:spacing w:line="360" w:lineRule="auto"/>
              <w:jc w:val="both"/>
              <w:rPr>
                <w:rFonts w:asciiTheme="minorHAnsi" w:hAnsiTheme="minorHAnsi" w:cstheme="minorHAnsi"/>
                <w:b/>
                <w:bCs/>
                <w:highlight w:val="yellow"/>
              </w:rPr>
            </w:pPr>
            <w:r w:rsidRPr="00197A57">
              <w:rPr>
                <w:rFonts w:asciiTheme="minorHAnsi" w:hAnsiTheme="minorHAnsi" w:cstheme="minorHAnsi"/>
                <w:b/>
                <w:bCs/>
                <w:highlight w:val="yellow"/>
              </w:rPr>
              <w:t>AUC</w:t>
            </w:r>
          </w:p>
        </w:tc>
      </w:tr>
      <w:tr w:rsidR="007A2781" w:rsidRPr="00845102" w:rsidTr="00F8338E">
        <w:tc>
          <w:tcPr>
            <w:tcW w:w="0" w:type="auto"/>
            <w:hideMark/>
          </w:tcPr>
          <w:p w:rsidR="007A2781" w:rsidRPr="00197A57" w:rsidRDefault="007A2781" w:rsidP="00F8338E">
            <w:pPr>
              <w:spacing w:line="360" w:lineRule="auto"/>
              <w:jc w:val="both"/>
              <w:rPr>
                <w:rFonts w:asciiTheme="minorHAnsi" w:hAnsiTheme="minorHAnsi" w:cstheme="minorHAnsi"/>
                <w:highlight w:val="yellow"/>
              </w:rPr>
            </w:pPr>
            <w:r w:rsidRPr="00197A57">
              <w:rPr>
                <w:rFonts w:asciiTheme="minorHAnsi" w:hAnsiTheme="minorHAnsi" w:cstheme="minorHAnsi"/>
                <w:highlight w:val="yellow"/>
              </w:rPr>
              <w:t>IL-6</w:t>
            </w:r>
          </w:p>
        </w:tc>
        <w:tc>
          <w:tcPr>
            <w:tcW w:w="0" w:type="auto"/>
            <w:hideMark/>
          </w:tcPr>
          <w:p w:rsidR="007A2781" w:rsidRPr="00197A57" w:rsidRDefault="007A2781" w:rsidP="00F8338E">
            <w:pPr>
              <w:spacing w:line="360" w:lineRule="auto"/>
              <w:jc w:val="both"/>
              <w:rPr>
                <w:rFonts w:asciiTheme="minorHAnsi" w:hAnsiTheme="minorHAnsi" w:cstheme="minorHAnsi"/>
                <w:highlight w:val="yellow"/>
              </w:rPr>
            </w:pPr>
            <w:r w:rsidRPr="00197A57">
              <w:rPr>
                <w:rFonts w:asciiTheme="minorHAnsi" w:hAnsiTheme="minorHAnsi" w:cstheme="minorHAnsi"/>
                <w:highlight w:val="yellow"/>
              </w:rPr>
              <w:t>178.39 [106.60–305.35]</w:t>
            </w:r>
          </w:p>
        </w:tc>
        <w:tc>
          <w:tcPr>
            <w:tcW w:w="0" w:type="auto"/>
            <w:hideMark/>
          </w:tcPr>
          <w:p w:rsidR="007A2781" w:rsidRPr="00197A57" w:rsidRDefault="007A2781" w:rsidP="00F8338E">
            <w:pPr>
              <w:spacing w:line="360" w:lineRule="auto"/>
              <w:jc w:val="both"/>
              <w:rPr>
                <w:rFonts w:asciiTheme="minorHAnsi" w:hAnsiTheme="minorHAnsi" w:cstheme="minorHAnsi"/>
                <w:highlight w:val="yellow"/>
              </w:rPr>
            </w:pPr>
            <w:r w:rsidRPr="00197A57">
              <w:rPr>
                <w:rFonts w:asciiTheme="minorHAnsi" w:hAnsiTheme="minorHAnsi" w:cstheme="minorHAnsi"/>
                <w:highlight w:val="yellow"/>
              </w:rPr>
              <w:t>29.05 [12.50–63.15]</w:t>
            </w:r>
          </w:p>
        </w:tc>
        <w:tc>
          <w:tcPr>
            <w:tcW w:w="0" w:type="auto"/>
            <w:hideMark/>
          </w:tcPr>
          <w:p w:rsidR="007A2781" w:rsidRPr="00197A57" w:rsidRDefault="007A2781" w:rsidP="00F8338E">
            <w:pPr>
              <w:spacing w:line="360" w:lineRule="auto"/>
              <w:jc w:val="both"/>
              <w:rPr>
                <w:rFonts w:asciiTheme="minorHAnsi" w:hAnsiTheme="minorHAnsi" w:cstheme="minorHAnsi"/>
                <w:highlight w:val="yellow"/>
              </w:rPr>
            </w:pPr>
            <w:r w:rsidRPr="00197A57">
              <w:rPr>
                <w:rFonts w:asciiTheme="minorHAnsi" w:hAnsiTheme="minorHAnsi" w:cstheme="minorHAnsi"/>
                <w:highlight w:val="yellow"/>
              </w:rPr>
              <w:t>2.62</w:t>
            </w:r>
          </w:p>
        </w:tc>
        <w:tc>
          <w:tcPr>
            <w:tcW w:w="0" w:type="auto"/>
            <w:hideMark/>
          </w:tcPr>
          <w:p w:rsidR="007A2781" w:rsidRPr="00197A57" w:rsidRDefault="007A2781" w:rsidP="00F8338E">
            <w:pPr>
              <w:spacing w:line="360" w:lineRule="auto"/>
              <w:jc w:val="both"/>
              <w:rPr>
                <w:rFonts w:asciiTheme="minorHAnsi" w:hAnsiTheme="minorHAnsi" w:cstheme="minorHAnsi"/>
                <w:highlight w:val="yellow"/>
              </w:rPr>
            </w:pPr>
            <w:r w:rsidRPr="00197A57">
              <w:rPr>
                <w:rFonts w:asciiTheme="minorHAnsi" w:hAnsiTheme="minorHAnsi" w:cstheme="minorHAnsi"/>
                <w:highlight w:val="yellow"/>
              </w:rPr>
              <w:t>2.47 × 10⁻¹³</w:t>
            </w:r>
          </w:p>
        </w:tc>
        <w:tc>
          <w:tcPr>
            <w:tcW w:w="0" w:type="auto"/>
            <w:hideMark/>
          </w:tcPr>
          <w:p w:rsidR="007A2781" w:rsidRPr="00197A57" w:rsidRDefault="007A2781" w:rsidP="00F8338E">
            <w:pPr>
              <w:spacing w:line="360" w:lineRule="auto"/>
              <w:jc w:val="both"/>
              <w:rPr>
                <w:rFonts w:asciiTheme="minorHAnsi" w:hAnsiTheme="minorHAnsi" w:cstheme="minorHAnsi"/>
                <w:highlight w:val="yellow"/>
              </w:rPr>
            </w:pPr>
            <w:r w:rsidRPr="00197A57">
              <w:rPr>
                <w:rFonts w:asciiTheme="minorHAnsi" w:hAnsiTheme="minorHAnsi" w:cstheme="minorHAnsi"/>
                <w:highlight w:val="yellow"/>
              </w:rPr>
              <w:t>0.870</w:t>
            </w:r>
          </w:p>
        </w:tc>
      </w:tr>
      <w:tr w:rsidR="007A2781" w:rsidRPr="00845102" w:rsidTr="00F8338E">
        <w:tc>
          <w:tcPr>
            <w:tcW w:w="0" w:type="auto"/>
            <w:hideMark/>
          </w:tcPr>
          <w:p w:rsidR="007A2781" w:rsidRPr="00197A57" w:rsidRDefault="007A2781" w:rsidP="00F8338E">
            <w:pPr>
              <w:spacing w:line="360" w:lineRule="auto"/>
              <w:jc w:val="both"/>
              <w:rPr>
                <w:rFonts w:asciiTheme="minorHAnsi" w:hAnsiTheme="minorHAnsi" w:cstheme="minorHAnsi"/>
                <w:highlight w:val="yellow"/>
              </w:rPr>
            </w:pPr>
            <w:r w:rsidRPr="00197A57">
              <w:rPr>
                <w:rFonts w:asciiTheme="minorHAnsi" w:hAnsiTheme="minorHAnsi" w:cstheme="minorHAnsi"/>
                <w:highlight w:val="yellow"/>
              </w:rPr>
              <w:t>IL-10</w:t>
            </w:r>
          </w:p>
        </w:tc>
        <w:tc>
          <w:tcPr>
            <w:tcW w:w="0" w:type="auto"/>
            <w:hideMark/>
          </w:tcPr>
          <w:p w:rsidR="007A2781" w:rsidRPr="00197A57" w:rsidRDefault="007A2781" w:rsidP="00F8338E">
            <w:pPr>
              <w:spacing w:line="360" w:lineRule="auto"/>
              <w:jc w:val="both"/>
              <w:rPr>
                <w:rFonts w:asciiTheme="minorHAnsi" w:hAnsiTheme="minorHAnsi" w:cstheme="minorHAnsi"/>
                <w:highlight w:val="yellow"/>
              </w:rPr>
            </w:pPr>
            <w:r w:rsidRPr="00197A57">
              <w:rPr>
                <w:rFonts w:asciiTheme="minorHAnsi" w:hAnsiTheme="minorHAnsi" w:cstheme="minorHAnsi"/>
                <w:highlight w:val="yellow"/>
              </w:rPr>
              <w:t>123.38 [78.92–205.35]</w:t>
            </w:r>
          </w:p>
        </w:tc>
        <w:tc>
          <w:tcPr>
            <w:tcW w:w="0" w:type="auto"/>
            <w:hideMark/>
          </w:tcPr>
          <w:p w:rsidR="007A2781" w:rsidRPr="00197A57" w:rsidRDefault="007A2781" w:rsidP="00F8338E">
            <w:pPr>
              <w:spacing w:line="360" w:lineRule="auto"/>
              <w:jc w:val="both"/>
              <w:rPr>
                <w:rFonts w:asciiTheme="minorHAnsi" w:hAnsiTheme="minorHAnsi" w:cstheme="minorHAnsi"/>
                <w:highlight w:val="yellow"/>
              </w:rPr>
            </w:pPr>
            <w:r w:rsidRPr="00197A57">
              <w:rPr>
                <w:rFonts w:asciiTheme="minorHAnsi" w:hAnsiTheme="minorHAnsi" w:cstheme="minorHAnsi"/>
                <w:highlight w:val="yellow"/>
              </w:rPr>
              <w:t>34.95 [15.81–59.92]</w:t>
            </w:r>
          </w:p>
        </w:tc>
        <w:tc>
          <w:tcPr>
            <w:tcW w:w="0" w:type="auto"/>
            <w:hideMark/>
          </w:tcPr>
          <w:p w:rsidR="007A2781" w:rsidRPr="00197A57" w:rsidRDefault="007A2781" w:rsidP="00F8338E">
            <w:pPr>
              <w:spacing w:line="360" w:lineRule="auto"/>
              <w:jc w:val="both"/>
              <w:rPr>
                <w:rFonts w:asciiTheme="minorHAnsi" w:hAnsiTheme="minorHAnsi" w:cstheme="minorHAnsi"/>
                <w:highlight w:val="yellow"/>
              </w:rPr>
            </w:pPr>
            <w:r w:rsidRPr="00197A57">
              <w:rPr>
                <w:rFonts w:asciiTheme="minorHAnsi" w:hAnsiTheme="minorHAnsi" w:cstheme="minorHAnsi"/>
                <w:highlight w:val="yellow"/>
              </w:rPr>
              <w:t>1.82</w:t>
            </w:r>
          </w:p>
        </w:tc>
        <w:tc>
          <w:tcPr>
            <w:tcW w:w="0" w:type="auto"/>
            <w:hideMark/>
          </w:tcPr>
          <w:p w:rsidR="007A2781" w:rsidRPr="00197A57" w:rsidRDefault="007A2781" w:rsidP="00F8338E">
            <w:pPr>
              <w:spacing w:line="360" w:lineRule="auto"/>
              <w:jc w:val="both"/>
              <w:rPr>
                <w:rFonts w:asciiTheme="minorHAnsi" w:hAnsiTheme="minorHAnsi" w:cstheme="minorHAnsi"/>
                <w:highlight w:val="yellow"/>
              </w:rPr>
            </w:pPr>
            <w:r w:rsidRPr="00197A57">
              <w:rPr>
                <w:rFonts w:asciiTheme="minorHAnsi" w:hAnsiTheme="minorHAnsi" w:cstheme="minorHAnsi"/>
                <w:highlight w:val="yellow"/>
              </w:rPr>
              <w:t>3.03 × 10⁻¹²</w:t>
            </w:r>
          </w:p>
        </w:tc>
        <w:tc>
          <w:tcPr>
            <w:tcW w:w="0" w:type="auto"/>
            <w:hideMark/>
          </w:tcPr>
          <w:p w:rsidR="007A2781" w:rsidRPr="00197A57" w:rsidRDefault="007A2781" w:rsidP="00F8338E">
            <w:pPr>
              <w:spacing w:line="360" w:lineRule="auto"/>
              <w:jc w:val="both"/>
              <w:rPr>
                <w:rFonts w:asciiTheme="minorHAnsi" w:hAnsiTheme="minorHAnsi" w:cstheme="minorHAnsi"/>
                <w:highlight w:val="yellow"/>
              </w:rPr>
            </w:pPr>
            <w:r w:rsidRPr="00197A57">
              <w:rPr>
                <w:rFonts w:asciiTheme="minorHAnsi" w:hAnsiTheme="minorHAnsi" w:cstheme="minorHAnsi"/>
                <w:highlight w:val="yellow"/>
              </w:rPr>
              <w:t>0.847</w:t>
            </w:r>
          </w:p>
        </w:tc>
      </w:tr>
      <w:tr w:rsidR="007A2781" w:rsidRPr="00845102" w:rsidTr="00F8338E">
        <w:tc>
          <w:tcPr>
            <w:tcW w:w="0" w:type="auto"/>
            <w:hideMark/>
          </w:tcPr>
          <w:p w:rsidR="007A2781" w:rsidRPr="00197A57" w:rsidRDefault="007A2781" w:rsidP="00F8338E">
            <w:pPr>
              <w:spacing w:line="360" w:lineRule="auto"/>
              <w:jc w:val="both"/>
              <w:rPr>
                <w:rFonts w:asciiTheme="minorHAnsi" w:hAnsiTheme="minorHAnsi" w:cstheme="minorHAnsi"/>
                <w:highlight w:val="yellow"/>
              </w:rPr>
            </w:pPr>
            <w:r w:rsidRPr="00197A57">
              <w:rPr>
                <w:rFonts w:asciiTheme="minorHAnsi" w:hAnsiTheme="minorHAnsi" w:cstheme="minorHAnsi"/>
                <w:highlight w:val="yellow"/>
              </w:rPr>
              <w:t>M-CSF</w:t>
            </w:r>
          </w:p>
        </w:tc>
        <w:tc>
          <w:tcPr>
            <w:tcW w:w="0" w:type="auto"/>
            <w:hideMark/>
          </w:tcPr>
          <w:p w:rsidR="007A2781" w:rsidRPr="00197A57" w:rsidRDefault="007A2781" w:rsidP="00F8338E">
            <w:pPr>
              <w:spacing w:line="360" w:lineRule="auto"/>
              <w:jc w:val="both"/>
              <w:rPr>
                <w:rFonts w:asciiTheme="minorHAnsi" w:hAnsiTheme="minorHAnsi" w:cstheme="minorHAnsi"/>
                <w:highlight w:val="yellow"/>
              </w:rPr>
            </w:pPr>
            <w:r w:rsidRPr="00197A57">
              <w:rPr>
                <w:rFonts w:asciiTheme="minorHAnsi" w:hAnsiTheme="minorHAnsi" w:cstheme="minorHAnsi"/>
                <w:highlight w:val="yellow"/>
              </w:rPr>
              <w:t>298.55 [208.27–431.26]</w:t>
            </w:r>
          </w:p>
        </w:tc>
        <w:tc>
          <w:tcPr>
            <w:tcW w:w="0" w:type="auto"/>
            <w:hideMark/>
          </w:tcPr>
          <w:p w:rsidR="007A2781" w:rsidRPr="00197A57" w:rsidRDefault="007A2781" w:rsidP="00F8338E">
            <w:pPr>
              <w:spacing w:line="360" w:lineRule="auto"/>
              <w:jc w:val="both"/>
              <w:rPr>
                <w:rFonts w:asciiTheme="minorHAnsi" w:hAnsiTheme="minorHAnsi" w:cstheme="minorHAnsi"/>
                <w:highlight w:val="yellow"/>
              </w:rPr>
            </w:pPr>
            <w:r w:rsidRPr="00197A57">
              <w:rPr>
                <w:rFonts w:asciiTheme="minorHAnsi" w:hAnsiTheme="minorHAnsi" w:cstheme="minorHAnsi"/>
                <w:highlight w:val="yellow"/>
              </w:rPr>
              <w:t>88.75 [55.09–192.31]</w:t>
            </w:r>
          </w:p>
        </w:tc>
        <w:tc>
          <w:tcPr>
            <w:tcW w:w="0" w:type="auto"/>
            <w:hideMark/>
          </w:tcPr>
          <w:p w:rsidR="007A2781" w:rsidRPr="00197A57" w:rsidRDefault="007A2781" w:rsidP="00F8338E">
            <w:pPr>
              <w:spacing w:line="360" w:lineRule="auto"/>
              <w:jc w:val="both"/>
              <w:rPr>
                <w:rFonts w:asciiTheme="minorHAnsi" w:hAnsiTheme="minorHAnsi" w:cstheme="minorHAnsi"/>
                <w:highlight w:val="yellow"/>
              </w:rPr>
            </w:pPr>
            <w:r w:rsidRPr="00197A57">
              <w:rPr>
                <w:rFonts w:asciiTheme="minorHAnsi" w:hAnsiTheme="minorHAnsi" w:cstheme="minorHAnsi"/>
                <w:highlight w:val="yellow"/>
              </w:rPr>
              <w:t>1.75</w:t>
            </w:r>
          </w:p>
        </w:tc>
        <w:tc>
          <w:tcPr>
            <w:tcW w:w="0" w:type="auto"/>
            <w:hideMark/>
          </w:tcPr>
          <w:p w:rsidR="007A2781" w:rsidRPr="00197A57" w:rsidRDefault="007A2781" w:rsidP="00F8338E">
            <w:pPr>
              <w:spacing w:line="360" w:lineRule="auto"/>
              <w:jc w:val="both"/>
              <w:rPr>
                <w:rFonts w:asciiTheme="minorHAnsi" w:hAnsiTheme="minorHAnsi" w:cstheme="minorHAnsi"/>
                <w:highlight w:val="yellow"/>
              </w:rPr>
            </w:pPr>
            <w:r w:rsidRPr="00197A57">
              <w:rPr>
                <w:rFonts w:asciiTheme="minorHAnsi" w:hAnsiTheme="minorHAnsi" w:cstheme="minorHAnsi"/>
                <w:highlight w:val="yellow"/>
              </w:rPr>
              <w:t>3.03 × 10⁻¹²</w:t>
            </w:r>
          </w:p>
        </w:tc>
        <w:tc>
          <w:tcPr>
            <w:tcW w:w="0" w:type="auto"/>
            <w:hideMark/>
          </w:tcPr>
          <w:p w:rsidR="007A2781" w:rsidRPr="00197A57" w:rsidRDefault="007A2781" w:rsidP="00F8338E">
            <w:pPr>
              <w:spacing w:line="360" w:lineRule="auto"/>
              <w:jc w:val="both"/>
              <w:rPr>
                <w:rFonts w:asciiTheme="minorHAnsi" w:hAnsiTheme="minorHAnsi" w:cstheme="minorHAnsi"/>
                <w:highlight w:val="yellow"/>
              </w:rPr>
            </w:pPr>
            <w:r w:rsidRPr="00197A57">
              <w:rPr>
                <w:rFonts w:asciiTheme="minorHAnsi" w:hAnsiTheme="minorHAnsi" w:cstheme="minorHAnsi"/>
                <w:highlight w:val="yellow"/>
              </w:rPr>
              <w:t>0.847</w:t>
            </w:r>
          </w:p>
        </w:tc>
      </w:tr>
      <w:tr w:rsidR="007A2781" w:rsidRPr="00845102" w:rsidTr="00F8338E">
        <w:tc>
          <w:tcPr>
            <w:tcW w:w="0" w:type="auto"/>
            <w:hideMark/>
          </w:tcPr>
          <w:p w:rsidR="007A2781" w:rsidRPr="00197A57" w:rsidRDefault="007A2781" w:rsidP="00F8338E">
            <w:pPr>
              <w:spacing w:line="360" w:lineRule="auto"/>
              <w:jc w:val="both"/>
              <w:rPr>
                <w:rFonts w:asciiTheme="minorHAnsi" w:hAnsiTheme="minorHAnsi" w:cstheme="minorHAnsi"/>
                <w:highlight w:val="yellow"/>
              </w:rPr>
            </w:pPr>
            <w:r w:rsidRPr="00197A57">
              <w:rPr>
                <w:rFonts w:asciiTheme="minorHAnsi" w:hAnsiTheme="minorHAnsi" w:cstheme="minorHAnsi"/>
                <w:highlight w:val="yellow"/>
              </w:rPr>
              <w:t>TNF-α</w:t>
            </w:r>
          </w:p>
        </w:tc>
        <w:tc>
          <w:tcPr>
            <w:tcW w:w="0" w:type="auto"/>
            <w:hideMark/>
          </w:tcPr>
          <w:p w:rsidR="007A2781" w:rsidRPr="00197A57" w:rsidRDefault="007A2781" w:rsidP="00F8338E">
            <w:pPr>
              <w:spacing w:line="360" w:lineRule="auto"/>
              <w:jc w:val="both"/>
              <w:rPr>
                <w:rFonts w:asciiTheme="minorHAnsi" w:hAnsiTheme="minorHAnsi" w:cstheme="minorHAnsi"/>
                <w:highlight w:val="yellow"/>
              </w:rPr>
            </w:pPr>
            <w:r w:rsidRPr="00197A57">
              <w:rPr>
                <w:rFonts w:asciiTheme="minorHAnsi" w:hAnsiTheme="minorHAnsi" w:cstheme="minorHAnsi"/>
                <w:highlight w:val="yellow"/>
              </w:rPr>
              <w:t>212.23 [134.06–292.41]</w:t>
            </w:r>
          </w:p>
        </w:tc>
        <w:tc>
          <w:tcPr>
            <w:tcW w:w="0" w:type="auto"/>
            <w:hideMark/>
          </w:tcPr>
          <w:p w:rsidR="007A2781" w:rsidRPr="00197A57" w:rsidRDefault="007A2781" w:rsidP="00F8338E">
            <w:pPr>
              <w:spacing w:line="360" w:lineRule="auto"/>
              <w:jc w:val="both"/>
              <w:rPr>
                <w:rFonts w:asciiTheme="minorHAnsi" w:hAnsiTheme="minorHAnsi" w:cstheme="minorHAnsi"/>
                <w:highlight w:val="yellow"/>
              </w:rPr>
            </w:pPr>
            <w:r w:rsidRPr="00197A57">
              <w:rPr>
                <w:rFonts w:asciiTheme="minorHAnsi" w:hAnsiTheme="minorHAnsi" w:cstheme="minorHAnsi"/>
                <w:highlight w:val="yellow"/>
              </w:rPr>
              <w:t>67.75 [43.35–127.04]</w:t>
            </w:r>
          </w:p>
        </w:tc>
        <w:tc>
          <w:tcPr>
            <w:tcW w:w="0" w:type="auto"/>
            <w:hideMark/>
          </w:tcPr>
          <w:p w:rsidR="007A2781" w:rsidRPr="00197A57" w:rsidRDefault="007A2781" w:rsidP="00F8338E">
            <w:pPr>
              <w:spacing w:line="360" w:lineRule="auto"/>
              <w:jc w:val="both"/>
              <w:rPr>
                <w:rFonts w:asciiTheme="minorHAnsi" w:hAnsiTheme="minorHAnsi" w:cstheme="minorHAnsi"/>
                <w:highlight w:val="yellow"/>
              </w:rPr>
            </w:pPr>
            <w:r w:rsidRPr="00197A57">
              <w:rPr>
                <w:rFonts w:asciiTheme="minorHAnsi" w:hAnsiTheme="minorHAnsi" w:cstheme="minorHAnsi"/>
                <w:highlight w:val="yellow"/>
              </w:rPr>
              <w:t>1.65</w:t>
            </w:r>
          </w:p>
        </w:tc>
        <w:tc>
          <w:tcPr>
            <w:tcW w:w="0" w:type="auto"/>
            <w:hideMark/>
          </w:tcPr>
          <w:p w:rsidR="007A2781" w:rsidRPr="00197A57" w:rsidRDefault="007A2781" w:rsidP="00F8338E">
            <w:pPr>
              <w:spacing w:line="360" w:lineRule="auto"/>
              <w:jc w:val="both"/>
              <w:rPr>
                <w:rFonts w:asciiTheme="minorHAnsi" w:hAnsiTheme="minorHAnsi" w:cstheme="minorHAnsi"/>
                <w:highlight w:val="yellow"/>
              </w:rPr>
            </w:pPr>
            <w:r w:rsidRPr="00197A57">
              <w:rPr>
                <w:rFonts w:asciiTheme="minorHAnsi" w:hAnsiTheme="minorHAnsi" w:cstheme="minorHAnsi"/>
                <w:highlight w:val="yellow"/>
              </w:rPr>
              <w:t>5.61 × 10⁻¹²</w:t>
            </w:r>
          </w:p>
        </w:tc>
        <w:tc>
          <w:tcPr>
            <w:tcW w:w="0" w:type="auto"/>
            <w:hideMark/>
          </w:tcPr>
          <w:p w:rsidR="007A2781" w:rsidRPr="00197A57" w:rsidRDefault="007A2781" w:rsidP="00F8338E">
            <w:pPr>
              <w:spacing w:line="360" w:lineRule="auto"/>
              <w:jc w:val="both"/>
              <w:rPr>
                <w:rFonts w:asciiTheme="minorHAnsi" w:hAnsiTheme="minorHAnsi" w:cstheme="minorHAnsi"/>
                <w:highlight w:val="yellow"/>
              </w:rPr>
            </w:pPr>
            <w:r w:rsidRPr="00197A57">
              <w:rPr>
                <w:rFonts w:asciiTheme="minorHAnsi" w:hAnsiTheme="minorHAnsi" w:cstheme="minorHAnsi"/>
                <w:highlight w:val="yellow"/>
              </w:rPr>
              <w:t>0.841</w:t>
            </w:r>
          </w:p>
        </w:tc>
      </w:tr>
      <w:tr w:rsidR="007A2781" w:rsidRPr="00845102" w:rsidTr="00F8338E">
        <w:tc>
          <w:tcPr>
            <w:tcW w:w="0" w:type="auto"/>
            <w:hideMark/>
          </w:tcPr>
          <w:p w:rsidR="007A2781" w:rsidRPr="00197A57" w:rsidRDefault="007A2781" w:rsidP="00F8338E">
            <w:pPr>
              <w:spacing w:line="360" w:lineRule="auto"/>
              <w:jc w:val="both"/>
              <w:rPr>
                <w:rFonts w:asciiTheme="minorHAnsi" w:hAnsiTheme="minorHAnsi" w:cstheme="minorHAnsi"/>
                <w:highlight w:val="yellow"/>
              </w:rPr>
            </w:pPr>
            <w:r w:rsidRPr="00197A57">
              <w:rPr>
                <w:rFonts w:asciiTheme="minorHAnsi" w:hAnsiTheme="minorHAnsi" w:cstheme="minorHAnsi"/>
                <w:highlight w:val="yellow"/>
              </w:rPr>
              <w:t>IL-1β</w:t>
            </w:r>
          </w:p>
        </w:tc>
        <w:tc>
          <w:tcPr>
            <w:tcW w:w="0" w:type="auto"/>
            <w:hideMark/>
          </w:tcPr>
          <w:p w:rsidR="007A2781" w:rsidRPr="00197A57" w:rsidRDefault="007A2781" w:rsidP="00F8338E">
            <w:pPr>
              <w:spacing w:line="360" w:lineRule="auto"/>
              <w:jc w:val="both"/>
              <w:rPr>
                <w:rFonts w:asciiTheme="minorHAnsi" w:hAnsiTheme="minorHAnsi" w:cstheme="minorHAnsi"/>
                <w:highlight w:val="yellow"/>
              </w:rPr>
            </w:pPr>
            <w:r w:rsidRPr="00197A57">
              <w:rPr>
                <w:rFonts w:asciiTheme="minorHAnsi" w:hAnsiTheme="minorHAnsi" w:cstheme="minorHAnsi"/>
                <w:highlight w:val="yellow"/>
              </w:rPr>
              <w:t>21.93 [10.33–37.93]</w:t>
            </w:r>
          </w:p>
        </w:tc>
        <w:tc>
          <w:tcPr>
            <w:tcW w:w="0" w:type="auto"/>
            <w:hideMark/>
          </w:tcPr>
          <w:p w:rsidR="007A2781" w:rsidRPr="00197A57" w:rsidRDefault="007A2781" w:rsidP="00F8338E">
            <w:pPr>
              <w:spacing w:line="360" w:lineRule="auto"/>
              <w:jc w:val="both"/>
              <w:rPr>
                <w:rFonts w:asciiTheme="minorHAnsi" w:hAnsiTheme="minorHAnsi" w:cstheme="minorHAnsi"/>
                <w:highlight w:val="yellow"/>
              </w:rPr>
            </w:pPr>
            <w:r w:rsidRPr="00197A57">
              <w:rPr>
                <w:rFonts w:asciiTheme="minorHAnsi" w:hAnsiTheme="minorHAnsi" w:cstheme="minorHAnsi"/>
                <w:highlight w:val="yellow"/>
              </w:rPr>
              <w:t>4.67 [3.04–8.04]</w:t>
            </w:r>
          </w:p>
        </w:tc>
        <w:tc>
          <w:tcPr>
            <w:tcW w:w="0" w:type="auto"/>
            <w:hideMark/>
          </w:tcPr>
          <w:p w:rsidR="007A2781" w:rsidRPr="00197A57" w:rsidRDefault="007A2781" w:rsidP="00F8338E">
            <w:pPr>
              <w:spacing w:line="360" w:lineRule="auto"/>
              <w:jc w:val="both"/>
              <w:rPr>
                <w:rFonts w:asciiTheme="minorHAnsi" w:hAnsiTheme="minorHAnsi" w:cstheme="minorHAnsi"/>
                <w:highlight w:val="yellow"/>
              </w:rPr>
            </w:pPr>
            <w:r w:rsidRPr="00197A57">
              <w:rPr>
                <w:rFonts w:asciiTheme="minorHAnsi" w:hAnsiTheme="minorHAnsi" w:cstheme="minorHAnsi"/>
                <w:highlight w:val="yellow"/>
              </w:rPr>
              <w:t>2.23</w:t>
            </w:r>
          </w:p>
        </w:tc>
        <w:tc>
          <w:tcPr>
            <w:tcW w:w="0" w:type="auto"/>
            <w:hideMark/>
          </w:tcPr>
          <w:p w:rsidR="007A2781" w:rsidRPr="00197A57" w:rsidRDefault="007A2781" w:rsidP="00F8338E">
            <w:pPr>
              <w:spacing w:line="360" w:lineRule="auto"/>
              <w:jc w:val="both"/>
              <w:rPr>
                <w:rFonts w:asciiTheme="minorHAnsi" w:hAnsiTheme="minorHAnsi" w:cstheme="minorHAnsi"/>
                <w:highlight w:val="yellow"/>
              </w:rPr>
            </w:pPr>
            <w:r w:rsidRPr="00197A57">
              <w:rPr>
                <w:rFonts w:asciiTheme="minorHAnsi" w:hAnsiTheme="minorHAnsi" w:cstheme="minorHAnsi"/>
                <w:highlight w:val="yellow"/>
              </w:rPr>
              <w:t>6.81 × 10⁻¹¹</w:t>
            </w:r>
          </w:p>
        </w:tc>
        <w:tc>
          <w:tcPr>
            <w:tcW w:w="0" w:type="auto"/>
            <w:hideMark/>
          </w:tcPr>
          <w:p w:rsidR="007A2781" w:rsidRPr="00197A57" w:rsidRDefault="007A2781" w:rsidP="00F8338E">
            <w:pPr>
              <w:spacing w:line="360" w:lineRule="auto"/>
              <w:jc w:val="both"/>
              <w:rPr>
                <w:rFonts w:asciiTheme="minorHAnsi" w:hAnsiTheme="minorHAnsi" w:cstheme="minorHAnsi"/>
                <w:highlight w:val="yellow"/>
              </w:rPr>
            </w:pPr>
            <w:r w:rsidRPr="00197A57">
              <w:rPr>
                <w:rFonts w:asciiTheme="minorHAnsi" w:hAnsiTheme="minorHAnsi" w:cstheme="minorHAnsi"/>
                <w:highlight w:val="yellow"/>
              </w:rPr>
              <w:t>0.822</w:t>
            </w:r>
          </w:p>
        </w:tc>
      </w:tr>
      <w:tr w:rsidR="007A2781" w:rsidRPr="00845102" w:rsidTr="00F8338E">
        <w:tc>
          <w:tcPr>
            <w:tcW w:w="0" w:type="auto"/>
            <w:hideMark/>
          </w:tcPr>
          <w:p w:rsidR="007A2781" w:rsidRPr="00197A57" w:rsidRDefault="007A2781" w:rsidP="00F8338E">
            <w:pPr>
              <w:spacing w:line="360" w:lineRule="auto"/>
              <w:jc w:val="both"/>
              <w:rPr>
                <w:rFonts w:asciiTheme="minorHAnsi" w:hAnsiTheme="minorHAnsi" w:cstheme="minorHAnsi"/>
                <w:highlight w:val="yellow"/>
              </w:rPr>
            </w:pPr>
            <w:r w:rsidRPr="00197A57">
              <w:rPr>
                <w:rFonts w:asciiTheme="minorHAnsi" w:hAnsiTheme="minorHAnsi" w:cstheme="minorHAnsi"/>
                <w:highlight w:val="yellow"/>
              </w:rPr>
              <w:t>GM-CSF</w:t>
            </w:r>
          </w:p>
        </w:tc>
        <w:tc>
          <w:tcPr>
            <w:tcW w:w="0" w:type="auto"/>
            <w:hideMark/>
          </w:tcPr>
          <w:p w:rsidR="007A2781" w:rsidRPr="00197A57" w:rsidRDefault="007A2781" w:rsidP="00F8338E">
            <w:pPr>
              <w:spacing w:line="360" w:lineRule="auto"/>
              <w:jc w:val="both"/>
              <w:rPr>
                <w:rFonts w:asciiTheme="minorHAnsi" w:hAnsiTheme="minorHAnsi" w:cstheme="minorHAnsi"/>
                <w:highlight w:val="yellow"/>
              </w:rPr>
            </w:pPr>
            <w:r w:rsidRPr="00197A57">
              <w:rPr>
                <w:rFonts w:asciiTheme="minorHAnsi" w:hAnsiTheme="minorHAnsi" w:cstheme="minorHAnsi"/>
                <w:highlight w:val="yellow"/>
              </w:rPr>
              <w:t>561.22 [329.08–687.22]</w:t>
            </w:r>
          </w:p>
        </w:tc>
        <w:tc>
          <w:tcPr>
            <w:tcW w:w="0" w:type="auto"/>
            <w:hideMark/>
          </w:tcPr>
          <w:p w:rsidR="007A2781" w:rsidRPr="00197A57" w:rsidRDefault="007A2781" w:rsidP="00F8338E">
            <w:pPr>
              <w:spacing w:line="360" w:lineRule="auto"/>
              <w:jc w:val="both"/>
              <w:rPr>
                <w:rFonts w:asciiTheme="minorHAnsi" w:hAnsiTheme="minorHAnsi" w:cstheme="minorHAnsi"/>
                <w:highlight w:val="yellow"/>
              </w:rPr>
            </w:pPr>
            <w:r w:rsidRPr="00197A57">
              <w:rPr>
                <w:rFonts w:asciiTheme="minorHAnsi" w:hAnsiTheme="minorHAnsi" w:cstheme="minorHAnsi"/>
                <w:highlight w:val="yellow"/>
              </w:rPr>
              <w:t>132.44 [75.97–231.19]</w:t>
            </w:r>
          </w:p>
        </w:tc>
        <w:tc>
          <w:tcPr>
            <w:tcW w:w="0" w:type="auto"/>
            <w:hideMark/>
          </w:tcPr>
          <w:p w:rsidR="007A2781" w:rsidRPr="00197A57" w:rsidRDefault="007A2781" w:rsidP="00F8338E">
            <w:pPr>
              <w:spacing w:line="360" w:lineRule="auto"/>
              <w:jc w:val="both"/>
              <w:rPr>
                <w:rFonts w:asciiTheme="minorHAnsi" w:hAnsiTheme="minorHAnsi" w:cstheme="minorHAnsi"/>
                <w:highlight w:val="yellow"/>
              </w:rPr>
            </w:pPr>
            <w:r w:rsidRPr="00197A57">
              <w:rPr>
                <w:rFonts w:asciiTheme="minorHAnsi" w:hAnsiTheme="minorHAnsi" w:cstheme="minorHAnsi"/>
                <w:highlight w:val="yellow"/>
              </w:rPr>
              <w:t>2.08</w:t>
            </w:r>
          </w:p>
        </w:tc>
        <w:tc>
          <w:tcPr>
            <w:tcW w:w="0" w:type="auto"/>
            <w:hideMark/>
          </w:tcPr>
          <w:p w:rsidR="007A2781" w:rsidRPr="00197A57" w:rsidRDefault="007A2781" w:rsidP="00F8338E">
            <w:pPr>
              <w:spacing w:line="360" w:lineRule="auto"/>
              <w:jc w:val="both"/>
              <w:rPr>
                <w:rFonts w:asciiTheme="minorHAnsi" w:hAnsiTheme="minorHAnsi" w:cstheme="minorHAnsi"/>
                <w:highlight w:val="yellow"/>
              </w:rPr>
            </w:pPr>
            <w:r w:rsidRPr="00197A57">
              <w:rPr>
                <w:rFonts w:asciiTheme="minorHAnsi" w:hAnsiTheme="minorHAnsi" w:cstheme="minorHAnsi"/>
                <w:highlight w:val="yellow"/>
              </w:rPr>
              <w:t>1.57 × 10⁻¹⁰</w:t>
            </w:r>
          </w:p>
        </w:tc>
        <w:tc>
          <w:tcPr>
            <w:tcW w:w="0" w:type="auto"/>
            <w:hideMark/>
          </w:tcPr>
          <w:p w:rsidR="007A2781" w:rsidRPr="00197A57" w:rsidRDefault="007A2781" w:rsidP="00F8338E">
            <w:pPr>
              <w:spacing w:line="360" w:lineRule="auto"/>
              <w:jc w:val="both"/>
              <w:rPr>
                <w:rFonts w:asciiTheme="minorHAnsi" w:hAnsiTheme="minorHAnsi" w:cstheme="minorHAnsi"/>
                <w:highlight w:val="yellow"/>
              </w:rPr>
            </w:pPr>
            <w:r w:rsidRPr="00197A57">
              <w:rPr>
                <w:rFonts w:asciiTheme="minorHAnsi" w:hAnsiTheme="minorHAnsi" w:cstheme="minorHAnsi"/>
                <w:highlight w:val="yellow"/>
              </w:rPr>
              <w:t>0.815</w:t>
            </w:r>
          </w:p>
        </w:tc>
      </w:tr>
      <w:tr w:rsidR="007A2781" w:rsidRPr="00845102" w:rsidTr="00F8338E">
        <w:tc>
          <w:tcPr>
            <w:tcW w:w="0" w:type="auto"/>
            <w:hideMark/>
          </w:tcPr>
          <w:p w:rsidR="007A2781" w:rsidRPr="00197A57" w:rsidRDefault="007A2781" w:rsidP="00F8338E">
            <w:pPr>
              <w:spacing w:line="360" w:lineRule="auto"/>
              <w:jc w:val="both"/>
              <w:rPr>
                <w:rFonts w:asciiTheme="minorHAnsi" w:hAnsiTheme="minorHAnsi" w:cstheme="minorHAnsi"/>
                <w:highlight w:val="yellow"/>
              </w:rPr>
            </w:pPr>
            <w:r w:rsidRPr="00197A57">
              <w:rPr>
                <w:rFonts w:asciiTheme="minorHAnsi" w:hAnsiTheme="minorHAnsi" w:cstheme="minorHAnsi"/>
                <w:highlight w:val="yellow"/>
              </w:rPr>
              <w:t>IL-8</w:t>
            </w:r>
          </w:p>
        </w:tc>
        <w:tc>
          <w:tcPr>
            <w:tcW w:w="0" w:type="auto"/>
            <w:hideMark/>
          </w:tcPr>
          <w:p w:rsidR="007A2781" w:rsidRPr="00197A57" w:rsidRDefault="007A2781" w:rsidP="00F8338E">
            <w:pPr>
              <w:spacing w:line="360" w:lineRule="auto"/>
              <w:jc w:val="both"/>
              <w:rPr>
                <w:rFonts w:asciiTheme="minorHAnsi" w:hAnsiTheme="minorHAnsi" w:cstheme="minorHAnsi"/>
                <w:highlight w:val="yellow"/>
              </w:rPr>
            </w:pPr>
            <w:r w:rsidRPr="00197A57">
              <w:rPr>
                <w:rFonts w:asciiTheme="minorHAnsi" w:hAnsiTheme="minorHAnsi" w:cstheme="minorHAnsi"/>
                <w:highlight w:val="yellow"/>
              </w:rPr>
              <w:t>78.47 [50.90–134.63]</w:t>
            </w:r>
          </w:p>
        </w:tc>
        <w:tc>
          <w:tcPr>
            <w:tcW w:w="0" w:type="auto"/>
            <w:hideMark/>
          </w:tcPr>
          <w:p w:rsidR="007A2781" w:rsidRPr="00197A57" w:rsidRDefault="007A2781" w:rsidP="00F8338E">
            <w:pPr>
              <w:spacing w:line="360" w:lineRule="auto"/>
              <w:jc w:val="both"/>
              <w:rPr>
                <w:rFonts w:asciiTheme="minorHAnsi" w:hAnsiTheme="minorHAnsi" w:cstheme="minorHAnsi"/>
                <w:highlight w:val="yellow"/>
              </w:rPr>
            </w:pPr>
            <w:r w:rsidRPr="00197A57">
              <w:rPr>
                <w:rFonts w:asciiTheme="minorHAnsi" w:hAnsiTheme="minorHAnsi" w:cstheme="minorHAnsi"/>
                <w:highlight w:val="yellow"/>
              </w:rPr>
              <w:t>31.18 [15.51–48.82]</w:t>
            </w:r>
          </w:p>
        </w:tc>
        <w:tc>
          <w:tcPr>
            <w:tcW w:w="0" w:type="auto"/>
            <w:hideMark/>
          </w:tcPr>
          <w:p w:rsidR="007A2781" w:rsidRPr="00197A57" w:rsidRDefault="007A2781" w:rsidP="00F8338E">
            <w:pPr>
              <w:spacing w:line="360" w:lineRule="auto"/>
              <w:jc w:val="both"/>
              <w:rPr>
                <w:rFonts w:asciiTheme="minorHAnsi" w:hAnsiTheme="minorHAnsi" w:cstheme="minorHAnsi"/>
                <w:highlight w:val="yellow"/>
              </w:rPr>
            </w:pPr>
            <w:r w:rsidRPr="00197A57">
              <w:rPr>
                <w:rFonts w:asciiTheme="minorHAnsi" w:hAnsiTheme="minorHAnsi" w:cstheme="minorHAnsi"/>
                <w:highlight w:val="yellow"/>
              </w:rPr>
              <w:t>1.33</w:t>
            </w:r>
          </w:p>
        </w:tc>
        <w:tc>
          <w:tcPr>
            <w:tcW w:w="0" w:type="auto"/>
            <w:hideMark/>
          </w:tcPr>
          <w:p w:rsidR="007A2781" w:rsidRPr="00197A57" w:rsidRDefault="007A2781" w:rsidP="00F8338E">
            <w:pPr>
              <w:spacing w:line="360" w:lineRule="auto"/>
              <w:jc w:val="both"/>
              <w:rPr>
                <w:rFonts w:asciiTheme="minorHAnsi" w:hAnsiTheme="minorHAnsi" w:cstheme="minorHAnsi"/>
                <w:highlight w:val="yellow"/>
              </w:rPr>
            </w:pPr>
            <w:r w:rsidRPr="00197A57">
              <w:rPr>
                <w:rFonts w:asciiTheme="minorHAnsi" w:hAnsiTheme="minorHAnsi" w:cstheme="minorHAnsi"/>
                <w:highlight w:val="yellow"/>
              </w:rPr>
              <w:t>3.38 × 10⁻¹⁰</w:t>
            </w:r>
          </w:p>
        </w:tc>
        <w:tc>
          <w:tcPr>
            <w:tcW w:w="0" w:type="auto"/>
            <w:hideMark/>
          </w:tcPr>
          <w:p w:rsidR="007A2781" w:rsidRPr="00197A57" w:rsidRDefault="007A2781" w:rsidP="00F8338E">
            <w:pPr>
              <w:spacing w:line="360" w:lineRule="auto"/>
              <w:jc w:val="both"/>
              <w:rPr>
                <w:rFonts w:asciiTheme="minorHAnsi" w:hAnsiTheme="minorHAnsi" w:cstheme="minorHAnsi"/>
                <w:highlight w:val="yellow"/>
              </w:rPr>
            </w:pPr>
            <w:r w:rsidRPr="00197A57">
              <w:rPr>
                <w:rFonts w:asciiTheme="minorHAnsi" w:hAnsiTheme="minorHAnsi" w:cstheme="minorHAnsi"/>
                <w:highlight w:val="yellow"/>
              </w:rPr>
              <w:t>0.808</w:t>
            </w:r>
          </w:p>
        </w:tc>
      </w:tr>
      <w:tr w:rsidR="007A2781" w:rsidRPr="00845102" w:rsidTr="00F8338E">
        <w:tc>
          <w:tcPr>
            <w:tcW w:w="0" w:type="auto"/>
            <w:hideMark/>
          </w:tcPr>
          <w:p w:rsidR="007A2781" w:rsidRPr="00197A57" w:rsidRDefault="007A2781" w:rsidP="00F8338E">
            <w:pPr>
              <w:spacing w:line="360" w:lineRule="auto"/>
              <w:jc w:val="both"/>
              <w:rPr>
                <w:rFonts w:asciiTheme="minorHAnsi" w:hAnsiTheme="minorHAnsi" w:cstheme="minorHAnsi"/>
                <w:highlight w:val="yellow"/>
              </w:rPr>
            </w:pPr>
            <w:r w:rsidRPr="00197A57">
              <w:rPr>
                <w:rFonts w:asciiTheme="minorHAnsi" w:hAnsiTheme="minorHAnsi" w:cstheme="minorHAnsi"/>
                <w:highlight w:val="yellow"/>
              </w:rPr>
              <w:t>IL-4</w:t>
            </w:r>
          </w:p>
        </w:tc>
        <w:tc>
          <w:tcPr>
            <w:tcW w:w="0" w:type="auto"/>
            <w:hideMark/>
          </w:tcPr>
          <w:p w:rsidR="007A2781" w:rsidRPr="00197A57" w:rsidRDefault="007A2781" w:rsidP="00F8338E">
            <w:pPr>
              <w:spacing w:line="360" w:lineRule="auto"/>
              <w:jc w:val="both"/>
              <w:rPr>
                <w:rFonts w:asciiTheme="minorHAnsi" w:hAnsiTheme="minorHAnsi" w:cstheme="minorHAnsi"/>
                <w:highlight w:val="yellow"/>
              </w:rPr>
            </w:pPr>
            <w:r w:rsidRPr="00197A57">
              <w:rPr>
                <w:rFonts w:asciiTheme="minorHAnsi" w:hAnsiTheme="minorHAnsi" w:cstheme="minorHAnsi"/>
                <w:highlight w:val="yellow"/>
              </w:rPr>
              <w:t>44.51 [12.12–94.08]</w:t>
            </w:r>
          </w:p>
        </w:tc>
        <w:tc>
          <w:tcPr>
            <w:tcW w:w="0" w:type="auto"/>
            <w:hideMark/>
          </w:tcPr>
          <w:p w:rsidR="007A2781" w:rsidRPr="00197A57" w:rsidRDefault="007A2781" w:rsidP="00F8338E">
            <w:pPr>
              <w:spacing w:line="360" w:lineRule="auto"/>
              <w:jc w:val="both"/>
              <w:rPr>
                <w:rFonts w:asciiTheme="minorHAnsi" w:hAnsiTheme="minorHAnsi" w:cstheme="minorHAnsi"/>
                <w:highlight w:val="yellow"/>
              </w:rPr>
            </w:pPr>
            <w:r w:rsidRPr="00197A57">
              <w:rPr>
                <w:rFonts w:asciiTheme="minorHAnsi" w:hAnsiTheme="minorHAnsi" w:cstheme="minorHAnsi"/>
                <w:highlight w:val="yellow"/>
              </w:rPr>
              <w:t>6.83 [4.31–11.20]</w:t>
            </w:r>
          </w:p>
        </w:tc>
        <w:tc>
          <w:tcPr>
            <w:tcW w:w="0" w:type="auto"/>
            <w:hideMark/>
          </w:tcPr>
          <w:p w:rsidR="007A2781" w:rsidRPr="00197A57" w:rsidRDefault="007A2781" w:rsidP="00F8338E">
            <w:pPr>
              <w:spacing w:line="360" w:lineRule="auto"/>
              <w:jc w:val="both"/>
              <w:rPr>
                <w:rFonts w:asciiTheme="minorHAnsi" w:hAnsiTheme="minorHAnsi" w:cstheme="minorHAnsi"/>
                <w:highlight w:val="yellow"/>
              </w:rPr>
            </w:pPr>
            <w:r w:rsidRPr="00197A57">
              <w:rPr>
                <w:rFonts w:asciiTheme="minorHAnsi" w:hAnsiTheme="minorHAnsi" w:cstheme="minorHAnsi"/>
                <w:highlight w:val="yellow"/>
              </w:rPr>
              <w:t>2.70</w:t>
            </w:r>
          </w:p>
        </w:tc>
        <w:tc>
          <w:tcPr>
            <w:tcW w:w="0" w:type="auto"/>
            <w:hideMark/>
          </w:tcPr>
          <w:p w:rsidR="007A2781" w:rsidRPr="00197A57" w:rsidRDefault="007A2781" w:rsidP="00F8338E">
            <w:pPr>
              <w:spacing w:line="360" w:lineRule="auto"/>
              <w:jc w:val="both"/>
              <w:rPr>
                <w:rFonts w:asciiTheme="minorHAnsi" w:hAnsiTheme="minorHAnsi" w:cstheme="minorHAnsi"/>
                <w:highlight w:val="yellow"/>
              </w:rPr>
            </w:pPr>
            <w:r w:rsidRPr="00197A57">
              <w:rPr>
                <w:rFonts w:asciiTheme="minorHAnsi" w:hAnsiTheme="minorHAnsi" w:cstheme="minorHAnsi"/>
                <w:highlight w:val="yellow"/>
              </w:rPr>
              <w:t>6.22 × 10⁻¹⁰</w:t>
            </w:r>
          </w:p>
        </w:tc>
        <w:tc>
          <w:tcPr>
            <w:tcW w:w="0" w:type="auto"/>
            <w:hideMark/>
          </w:tcPr>
          <w:p w:rsidR="007A2781" w:rsidRPr="00197A57" w:rsidRDefault="007A2781" w:rsidP="00F8338E">
            <w:pPr>
              <w:spacing w:line="360" w:lineRule="auto"/>
              <w:jc w:val="both"/>
              <w:rPr>
                <w:rFonts w:asciiTheme="minorHAnsi" w:hAnsiTheme="minorHAnsi" w:cstheme="minorHAnsi"/>
                <w:highlight w:val="yellow"/>
              </w:rPr>
            </w:pPr>
            <w:r w:rsidRPr="00197A57">
              <w:rPr>
                <w:rFonts w:asciiTheme="minorHAnsi" w:hAnsiTheme="minorHAnsi" w:cstheme="minorHAnsi"/>
                <w:highlight w:val="yellow"/>
              </w:rPr>
              <w:t>0.802</w:t>
            </w:r>
          </w:p>
        </w:tc>
      </w:tr>
      <w:tr w:rsidR="007A2781" w:rsidRPr="00845102" w:rsidTr="00F8338E">
        <w:tc>
          <w:tcPr>
            <w:tcW w:w="0" w:type="auto"/>
            <w:hideMark/>
          </w:tcPr>
          <w:p w:rsidR="007A2781" w:rsidRPr="00197A57" w:rsidRDefault="007A2781" w:rsidP="00F8338E">
            <w:pPr>
              <w:spacing w:line="360" w:lineRule="auto"/>
              <w:jc w:val="both"/>
              <w:rPr>
                <w:rFonts w:asciiTheme="minorHAnsi" w:hAnsiTheme="minorHAnsi" w:cstheme="minorHAnsi"/>
                <w:highlight w:val="yellow"/>
              </w:rPr>
            </w:pPr>
            <w:r w:rsidRPr="00197A57">
              <w:rPr>
                <w:rFonts w:asciiTheme="minorHAnsi" w:hAnsiTheme="minorHAnsi" w:cstheme="minorHAnsi"/>
                <w:highlight w:val="yellow"/>
              </w:rPr>
              <w:t>IFN-γ</w:t>
            </w:r>
          </w:p>
        </w:tc>
        <w:tc>
          <w:tcPr>
            <w:tcW w:w="0" w:type="auto"/>
            <w:hideMark/>
          </w:tcPr>
          <w:p w:rsidR="007A2781" w:rsidRPr="00197A57" w:rsidRDefault="007A2781" w:rsidP="00F8338E">
            <w:pPr>
              <w:spacing w:line="360" w:lineRule="auto"/>
              <w:jc w:val="both"/>
              <w:rPr>
                <w:rFonts w:asciiTheme="minorHAnsi" w:hAnsiTheme="minorHAnsi" w:cstheme="minorHAnsi"/>
                <w:highlight w:val="yellow"/>
              </w:rPr>
            </w:pPr>
            <w:r w:rsidRPr="00197A57">
              <w:rPr>
                <w:rFonts w:asciiTheme="minorHAnsi" w:hAnsiTheme="minorHAnsi" w:cstheme="minorHAnsi"/>
                <w:highlight w:val="yellow"/>
              </w:rPr>
              <w:t>691.31 [554.79–802.79]</w:t>
            </w:r>
          </w:p>
        </w:tc>
        <w:tc>
          <w:tcPr>
            <w:tcW w:w="0" w:type="auto"/>
            <w:hideMark/>
          </w:tcPr>
          <w:p w:rsidR="007A2781" w:rsidRPr="00197A57" w:rsidRDefault="007A2781" w:rsidP="00F8338E">
            <w:pPr>
              <w:spacing w:line="360" w:lineRule="auto"/>
              <w:jc w:val="both"/>
              <w:rPr>
                <w:rFonts w:asciiTheme="minorHAnsi" w:hAnsiTheme="minorHAnsi" w:cstheme="minorHAnsi"/>
                <w:highlight w:val="yellow"/>
              </w:rPr>
            </w:pPr>
            <w:r w:rsidRPr="00197A57">
              <w:rPr>
                <w:rFonts w:asciiTheme="minorHAnsi" w:hAnsiTheme="minorHAnsi" w:cstheme="minorHAnsi"/>
                <w:highlight w:val="yellow"/>
              </w:rPr>
              <w:t>303.30 [198.45–546.31]</w:t>
            </w:r>
          </w:p>
        </w:tc>
        <w:tc>
          <w:tcPr>
            <w:tcW w:w="0" w:type="auto"/>
            <w:hideMark/>
          </w:tcPr>
          <w:p w:rsidR="007A2781" w:rsidRPr="00197A57" w:rsidRDefault="007A2781" w:rsidP="00F8338E">
            <w:pPr>
              <w:spacing w:line="360" w:lineRule="auto"/>
              <w:jc w:val="both"/>
              <w:rPr>
                <w:rFonts w:asciiTheme="minorHAnsi" w:hAnsiTheme="minorHAnsi" w:cstheme="minorHAnsi"/>
                <w:highlight w:val="yellow"/>
              </w:rPr>
            </w:pPr>
            <w:r w:rsidRPr="00197A57">
              <w:rPr>
                <w:rFonts w:asciiTheme="minorHAnsi" w:hAnsiTheme="minorHAnsi" w:cstheme="minorHAnsi"/>
                <w:highlight w:val="yellow"/>
              </w:rPr>
              <w:t>1.19</w:t>
            </w:r>
          </w:p>
        </w:tc>
        <w:tc>
          <w:tcPr>
            <w:tcW w:w="0" w:type="auto"/>
            <w:hideMark/>
          </w:tcPr>
          <w:p w:rsidR="007A2781" w:rsidRPr="00197A57" w:rsidRDefault="007A2781" w:rsidP="00F8338E">
            <w:pPr>
              <w:spacing w:line="360" w:lineRule="auto"/>
              <w:jc w:val="both"/>
              <w:rPr>
                <w:rFonts w:asciiTheme="minorHAnsi" w:hAnsiTheme="minorHAnsi" w:cstheme="minorHAnsi"/>
                <w:highlight w:val="yellow"/>
              </w:rPr>
            </w:pPr>
            <w:r w:rsidRPr="00197A57">
              <w:rPr>
                <w:rFonts w:asciiTheme="minorHAnsi" w:hAnsiTheme="minorHAnsi" w:cstheme="minorHAnsi"/>
                <w:highlight w:val="yellow"/>
              </w:rPr>
              <w:t>8.92 × 10⁻⁹</w:t>
            </w:r>
          </w:p>
        </w:tc>
        <w:tc>
          <w:tcPr>
            <w:tcW w:w="0" w:type="auto"/>
            <w:hideMark/>
          </w:tcPr>
          <w:p w:rsidR="007A2781" w:rsidRPr="00197A57" w:rsidRDefault="007A2781" w:rsidP="00F8338E">
            <w:pPr>
              <w:spacing w:line="360" w:lineRule="auto"/>
              <w:jc w:val="both"/>
              <w:rPr>
                <w:rFonts w:asciiTheme="minorHAnsi" w:hAnsiTheme="minorHAnsi" w:cstheme="minorHAnsi"/>
                <w:highlight w:val="yellow"/>
              </w:rPr>
            </w:pPr>
            <w:r w:rsidRPr="00197A57">
              <w:rPr>
                <w:rFonts w:asciiTheme="minorHAnsi" w:hAnsiTheme="minorHAnsi" w:cstheme="minorHAnsi"/>
                <w:highlight w:val="yellow"/>
              </w:rPr>
              <w:t>0.781</w:t>
            </w:r>
          </w:p>
        </w:tc>
      </w:tr>
      <w:tr w:rsidR="007A2781" w:rsidRPr="00845102" w:rsidTr="00F8338E">
        <w:tc>
          <w:tcPr>
            <w:tcW w:w="0" w:type="auto"/>
            <w:hideMark/>
          </w:tcPr>
          <w:p w:rsidR="007A2781" w:rsidRPr="00197A57" w:rsidRDefault="007A2781" w:rsidP="00F8338E">
            <w:pPr>
              <w:spacing w:line="360" w:lineRule="auto"/>
              <w:jc w:val="both"/>
              <w:rPr>
                <w:rFonts w:asciiTheme="minorHAnsi" w:hAnsiTheme="minorHAnsi" w:cstheme="minorHAnsi"/>
                <w:highlight w:val="yellow"/>
              </w:rPr>
            </w:pPr>
            <w:r w:rsidRPr="00197A57">
              <w:rPr>
                <w:rFonts w:asciiTheme="minorHAnsi" w:hAnsiTheme="minorHAnsi" w:cstheme="minorHAnsi"/>
                <w:highlight w:val="yellow"/>
              </w:rPr>
              <w:t>MCP-1</w:t>
            </w:r>
          </w:p>
        </w:tc>
        <w:tc>
          <w:tcPr>
            <w:tcW w:w="0" w:type="auto"/>
            <w:hideMark/>
          </w:tcPr>
          <w:p w:rsidR="007A2781" w:rsidRPr="00197A57" w:rsidRDefault="007A2781" w:rsidP="00F8338E">
            <w:pPr>
              <w:spacing w:line="360" w:lineRule="auto"/>
              <w:jc w:val="both"/>
              <w:rPr>
                <w:rFonts w:asciiTheme="minorHAnsi" w:hAnsiTheme="minorHAnsi" w:cstheme="minorHAnsi"/>
                <w:highlight w:val="yellow"/>
              </w:rPr>
            </w:pPr>
            <w:r w:rsidRPr="00197A57">
              <w:rPr>
                <w:rFonts w:asciiTheme="minorHAnsi" w:hAnsiTheme="minorHAnsi" w:cstheme="minorHAnsi"/>
                <w:highlight w:val="yellow"/>
              </w:rPr>
              <w:t>978.43 [777.95–1697.06]</w:t>
            </w:r>
          </w:p>
        </w:tc>
        <w:tc>
          <w:tcPr>
            <w:tcW w:w="0" w:type="auto"/>
            <w:hideMark/>
          </w:tcPr>
          <w:p w:rsidR="007A2781" w:rsidRPr="00197A57" w:rsidRDefault="007A2781" w:rsidP="00F8338E">
            <w:pPr>
              <w:spacing w:line="360" w:lineRule="auto"/>
              <w:jc w:val="both"/>
              <w:rPr>
                <w:rFonts w:asciiTheme="minorHAnsi" w:hAnsiTheme="minorHAnsi" w:cstheme="minorHAnsi"/>
                <w:highlight w:val="yellow"/>
              </w:rPr>
            </w:pPr>
            <w:r w:rsidRPr="00197A57">
              <w:rPr>
                <w:rFonts w:asciiTheme="minorHAnsi" w:hAnsiTheme="minorHAnsi" w:cstheme="minorHAnsi"/>
                <w:highlight w:val="yellow"/>
              </w:rPr>
              <w:t>573.43 [286.34–912.39]</w:t>
            </w:r>
          </w:p>
        </w:tc>
        <w:tc>
          <w:tcPr>
            <w:tcW w:w="0" w:type="auto"/>
            <w:hideMark/>
          </w:tcPr>
          <w:p w:rsidR="007A2781" w:rsidRPr="00197A57" w:rsidRDefault="007A2781" w:rsidP="00F8338E">
            <w:pPr>
              <w:spacing w:line="360" w:lineRule="auto"/>
              <w:jc w:val="both"/>
              <w:rPr>
                <w:rFonts w:asciiTheme="minorHAnsi" w:hAnsiTheme="minorHAnsi" w:cstheme="minorHAnsi"/>
                <w:highlight w:val="yellow"/>
              </w:rPr>
            </w:pPr>
            <w:r w:rsidRPr="00197A57">
              <w:rPr>
                <w:rFonts w:asciiTheme="minorHAnsi" w:hAnsiTheme="minorHAnsi" w:cstheme="minorHAnsi"/>
                <w:highlight w:val="yellow"/>
              </w:rPr>
              <w:t>0.77</w:t>
            </w:r>
          </w:p>
        </w:tc>
        <w:tc>
          <w:tcPr>
            <w:tcW w:w="0" w:type="auto"/>
            <w:hideMark/>
          </w:tcPr>
          <w:p w:rsidR="007A2781" w:rsidRPr="00197A57" w:rsidRDefault="007A2781" w:rsidP="00F8338E">
            <w:pPr>
              <w:spacing w:line="360" w:lineRule="auto"/>
              <w:jc w:val="both"/>
              <w:rPr>
                <w:rFonts w:asciiTheme="minorHAnsi" w:hAnsiTheme="minorHAnsi" w:cstheme="minorHAnsi"/>
                <w:highlight w:val="yellow"/>
              </w:rPr>
            </w:pPr>
            <w:r w:rsidRPr="00197A57">
              <w:rPr>
                <w:rFonts w:asciiTheme="minorHAnsi" w:hAnsiTheme="minorHAnsi" w:cstheme="minorHAnsi"/>
                <w:highlight w:val="yellow"/>
              </w:rPr>
              <w:t>2.27 × 10⁻⁸</w:t>
            </w:r>
          </w:p>
        </w:tc>
        <w:tc>
          <w:tcPr>
            <w:tcW w:w="0" w:type="auto"/>
            <w:hideMark/>
          </w:tcPr>
          <w:p w:rsidR="007A2781" w:rsidRPr="00197A57" w:rsidRDefault="007A2781" w:rsidP="00F8338E">
            <w:pPr>
              <w:spacing w:line="360" w:lineRule="auto"/>
              <w:jc w:val="both"/>
              <w:rPr>
                <w:rFonts w:asciiTheme="minorHAnsi" w:hAnsiTheme="minorHAnsi" w:cstheme="minorHAnsi"/>
                <w:highlight w:val="yellow"/>
              </w:rPr>
            </w:pPr>
            <w:r w:rsidRPr="00197A57">
              <w:rPr>
                <w:rFonts w:asciiTheme="minorHAnsi" w:hAnsiTheme="minorHAnsi" w:cstheme="minorHAnsi"/>
                <w:highlight w:val="yellow"/>
              </w:rPr>
              <w:t>0.772</w:t>
            </w:r>
          </w:p>
        </w:tc>
      </w:tr>
      <w:tr w:rsidR="007A2781" w:rsidRPr="00845102" w:rsidTr="00F8338E">
        <w:tc>
          <w:tcPr>
            <w:tcW w:w="0" w:type="auto"/>
            <w:hideMark/>
          </w:tcPr>
          <w:p w:rsidR="007A2781" w:rsidRPr="00197A57" w:rsidRDefault="007A2781" w:rsidP="00F8338E">
            <w:pPr>
              <w:spacing w:line="360" w:lineRule="auto"/>
              <w:jc w:val="both"/>
              <w:rPr>
                <w:rFonts w:asciiTheme="minorHAnsi" w:hAnsiTheme="minorHAnsi" w:cstheme="minorHAnsi"/>
                <w:highlight w:val="yellow"/>
              </w:rPr>
            </w:pPr>
            <w:r w:rsidRPr="00197A57">
              <w:rPr>
                <w:rFonts w:asciiTheme="minorHAnsi" w:hAnsiTheme="minorHAnsi" w:cstheme="minorHAnsi"/>
                <w:highlight w:val="yellow"/>
              </w:rPr>
              <w:t>IL-18</w:t>
            </w:r>
          </w:p>
        </w:tc>
        <w:tc>
          <w:tcPr>
            <w:tcW w:w="0" w:type="auto"/>
            <w:hideMark/>
          </w:tcPr>
          <w:p w:rsidR="007A2781" w:rsidRPr="00197A57" w:rsidRDefault="007A2781" w:rsidP="00F8338E">
            <w:pPr>
              <w:spacing w:line="360" w:lineRule="auto"/>
              <w:jc w:val="both"/>
              <w:rPr>
                <w:rFonts w:asciiTheme="minorHAnsi" w:hAnsiTheme="minorHAnsi" w:cstheme="minorHAnsi"/>
                <w:highlight w:val="yellow"/>
              </w:rPr>
            </w:pPr>
            <w:r w:rsidRPr="00197A57">
              <w:rPr>
                <w:rFonts w:asciiTheme="minorHAnsi" w:hAnsiTheme="minorHAnsi" w:cstheme="minorHAnsi"/>
                <w:highlight w:val="yellow"/>
              </w:rPr>
              <w:t>88.12 [45.45–104.21]</w:t>
            </w:r>
          </w:p>
        </w:tc>
        <w:tc>
          <w:tcPr>
            <w:tcW w:w="0" w:type="auto"/>
            <w:hideMark/>
          </w:tcPr>
          <w:p w:rsidR="007A2781" w:rsidRPr="00197A57" w:rsidRDefault="007A2781" w:rsidP="00F8338E">
            <w:pPr>
              <w:spacing w:line="360" w:lineRule="auto"/>
              <w:jc w:val="both"/>
              <w:rPr>
                <w:rFonts w:asciiTheme="minorHAnsi" w:hAnsiTheme="minorHAnsi" w:cstheme="minorHAnsi"/>
                <w:highlight w:val="yellow"/>
              </w:rPr>
            </w:pPr>
            <w:r w:rsidRPr="00197A57">
              <w:rPr>
                <w:rFonts w:asciiTheme="minorHAnsi" w:hAnsiTheme="minorHAnsi" w:cstheme="minorHAnsi"/>
                <w:highlight w:val="yellow"/>
              </w:rPr>
              <w:t>35.75 [19.59–68.55]</w:t>
            </w:r>
          </w:p>
        </w:tc>
        <w:tc>
          <w:tcPr>
            <w:tcW w:w="0" w:type="auto"/>
            <w:hideMark/>
          </w:tcPr>
          <w:p w:rsidR="007A2781" w:rsidRPr="00197A57" w:rsidRDefault="007A2781" w:rsidP="00F8338E">
            <w:pPr>
              <w:spacing w:line="360" w:lineRule="auto"/>
              <w:jc w:val="both"/>
              <w:rPr>
                <w:rFonts w:asciiTheme="minorHAnsi" w:hAnsiTheme="minorHAnsi" w:cstheme="minorHAnsi"/>
                <w:highlight w:val="yellow"/>
              </w:rPr>
            </w:pPr>
            <w:r w:rsidRPr="00197A57">
              <w:rPr>
                <w:rFonts w:asciiTheme="minorHAnsi" w:hAnsiTheme="minorHAnsi" w:cstheme="minorHAnsi"/>
                <w:highlight w:val="yellow"/>
              </w:rPr>
              <w:t>1.30</w:t>
            </w:r>
          </w:p>
        </w:tc>
        <w:tc>
          <w:tcPr>
            <w:tcW w:w="0" w:type="auto"/>
            <w:hideMark/>
          </w:tcPr>
          <w:p w:rsidR="007A2781" w:rsidRPr="00197A57" w:rsidRDefault="007A2781" w:rsidP="00F8338E">
            <w:pPr>
              <w:spacing w:line="360" w:lineRule="auto"/>
              <w:jc w:val="both"/>
              <w:rPr>
                <w:rFonts w:asciiTheme="minorHAnsi" w:hAnsiTheme="minorHAnsi" w:cstheme="minorHAnsi"/>
                <w:highlight w:val="yellow"/>
              </w:rPr>
            </w:pPr>
            <w:r w:rsidRPr="00197A57">
              <w:rPr>
                <w:rFonts w:asciiTheme="minorHAnsi" w:hAnsiTheme="minorHAnsi" w:cstheme="minorHAnsi"/>
                <w:highlight w:val="yellow"/>
              </w:rPr>
              <w:t>1.47 × 10⁻⁶</w:t>
            </w:r>
          </w:p>
        </w:tc>
        <w:tc>
          <w:tcPr>
            <w:tcW w:w="0" w:type="auto"/>
            <w:hideMark/>
          </w:tcPr>
          <w:p w:rsidR="007A2781" w:rsidRPr="00197A57" w:rsidRDefault="007A2781" w:rsidP="00F8338E">
            <w:pPr>
              <w:spacing w:line="360" w:lineRule="auto"/>
              <w:jc w:val="both"/>
              <w:rPr>
                <w:rFonts w:asciiTheme="minorHAnsi" w:hAnsiTheme="minorHAnsi" w:cstheme="minorHAnsi"/>
                <w:highlight w:val="yellow"/>
              </w:rPr>
            </w:pPr>
            <w:r w:rsidRPr="00197A57">
              <w:rPr>
                <w:rFonts w:asciiTheme="minorHAnsi" w:hAnsiTheme="minorHAnsi" w:cstheme="minorHAnsi"/>
                <w:highlight w:val="yellow"/>
              </w:rPr>
              <w:t>0.734</w:t>
            </w:r>
          </w:p>
        </w:tc>
      </w:tr>
      <w:tr w:rsidR="007A2781" w:rsidRPr="00845102" w:rsidTr="00F8338E">
        <w:tc>
          <w:tcPr>
            <w:tcW w:w="0" w:type="auto"/>
            <w:hideMark/>
          </w:tcPr>
          <w:p w:rsidR="007A2781" w:rsidRPr="00197A57" w:rsidRDefault="007A2781" w:rsidP="00F8338E">
            <w:pPr>
              <w:spacing w:line="360" w:lineRule="auto"/>
              <w:jc w:val="both"/>
              <w:rPr>
                <w:rFonts w:asciiTheme="minorHAnsi" w:hAnsiTheme="minorHAnsi" w:cstheme="minorHAnsi"/>
                <w:highlight w:val="yellow"/>
              </w:rPr>
            </w:pPr>
            <w:r w:rsidRPr="00197A57">
              <w:rPr>
                <w:rFonts w:asciiTheme="minorHAnsi" w:hAnsiTheme="minorHAnsi" w:cstheme="minorHAnsi"/>
                <w:highlight w:val="yellow"/>
              </w:rPr>
              <w:t>IL-12p70</w:t>
            </w:r>
          </w:p>
        </w:tc>
        <w:tc>
          <w:tcPr>
            <w:tcW w:w="0" w:type="auto"/>
            <w:hideMark/>
          </w:tcPr>
          <w:p w:rsidR="007A2781" w:rsidRPr="00197A57" w:rsidRDefault="007A2781" w:rsidP="00F8338E">
            <w:pPr>
              <w:spacing w:line="360" w:lineRule="auto"/>
              <w:jc w:val="both"/>
              <w:rPr>
                <w:rFonts w:asciiTheme="minorHAnsi" w:hAnsiTheme="minorHAnsi" w:cstheme="minorHAnsi"/>
                <w:highlight w:val="yellow"/>
              </w:rPr>
            </w:pPr>
            <w:r w:rsidRPr="00197A57">
              <w:rPr>
                <w:rFonts w:asciiTheme="minorHAnsi" w:hAnsiTheme="minorHAnsi" w:cstheme="minorHAnsi"/>
                <w:highlight w:val="yellow"/>
              </w:rPr>
              <w:t>15.78 [8.90–29.61]</w:t>
            </w:r>
          </w:p>
        </w:tc>
        <w:tc>
          <w:tcPr>
            <w:tcW w:w="0" w:type="auto"/>
            <w:hideMark/>
          </w:tcPr>
          <w:p w:rsidR="007A2781" w:rsidRPr="00197A57" w:rsidRDefault="007A2781" w:rsidP="00F8338E">
            <w:pPr>
              <w:spacing w:line="360" w:lineRule="auto"/>
              <w:jc w:val="both"/>
              <w:rPr>
                <w:rFonts w:asciiTheme="minorHAnsi" w:hAnsiTheme="minorHAnsi" w:cstheme="minorHAnsi"/>
                <w:highlight w:val="yellow"/>
              </w:rPr>
            </w:pPr>
            <w:r w:rsidRPr="00197A57">
              <w:rPr>
                <w:rFonts w:asciiTheme="minorHAnsi" w:hAnsiTheme="minorHAnsi" w:cstheme="minorHAnsi"/>
                <w:highlight w:val="yellow"/>
              </w:rPr>
              <w:t>11.77 [5.84–23.11]</w:t>
            </w:r>
          </w:p>
        </w:tc>
        <w:tc>
          <w:tcPr>
            <w:tcW w:w="0" w:type="auto"/>
            <w:hideMark/>
          </w:tcPr>
          <w:p w:rsidR="007A2781" w:rsidRPr="00197A57" w:rsidRDefault="00DF5E42" w:rsidP="00F8338E">
            <w:pPr>
              <w:spacing w:line="360" w:lineRule="auto"/>
              <w:jc w:val="both"/>
              <w:rPr>
                <w:rFonts w:asciiTheme="minorHAnsi" w:hAnsiTheme="minorHAnsi" w:cstheme="minorHAnsi"/>
                <w:highlight w:val="yellow"/>
              </w:rPr>
            </w:pPr>
            <w:r>
              <w:rPr>
                <w:rFonts w:asciiTheme="minorHAnsi" w:hAnsiTheme="minorHAnsi" w:cstheme="minorHAnsi"/>
                <w:highlight w:val="yellow"/>
              </w:rPr>
              <w:t>0.42</w:t>
            </w:r>
          </w:p>
        </w:tc>
        <w:tc>
          <w:tcPr>
            <w:tcW w:w="0" w:type="auto"/>
            <w:hideMark/>
          </w:tcPr>
          <w:p w:rsidR="007A2781" w:rsidRPr="00197A57" w:rsidRDefault="007A2781" w:rsidP="00F8338E">
            <w:pPr>
              <w:spacing w:line="360" w:lineRule="auto"/>
              <w:jc w:val="both"/>
              <w:rPr>
                <w:rFonts w:asciiTheme="minorHAnsi" w:hAnsiTheme="minorHAnsi" w:cstheme="minorHAnsi"/>
                <w:highlight w:val="yellow"/>
              </w:rPr>
            </w:pPr>
            <w:r w:rsidRPr="00197A57">
              <w:rPr>
                <w:rFonts w:asciiTheme="minorHAnsi" w:hAnsiTheme="minorHAnsi" w:cstheme="minorHAnsi"/>
                <w:highlight w:val="yellow"/>
              </w:rPr>
              <w:t>0.047</w:t>
            </w:r>
          </w:p>
        </w:tc>
        <w:tc>
          <w:tcPr>
            <w:tcW w:w="0" w:type="auto"/>
            <w:hideMark/>
          </w:tcPr>
          <w:p w:rsidR="007A2781" w:rsidRPr="00197A57" w:rsidRDefault="007A2781" w:rsidP="00F8338E">
            <w:pPr>
              <w:spacing w:line="360" w:lineRule="auto"/>
              <w:jc w:val="both"/>
              <w:rPr>
                <w:rFonts w:asciiTheme="minorHAnsi" w:hAnsiTheme="minorHAnsi" w:cstheme="minorHAnsi"/>
                <w:highlight w:val="yellow"/>
              </w:rPr>
            </w:pPr>
            <w:r w:rsidRPr="00197A57">
              <w:rPr>
                <w:rFonts w:asciiTheme="minorHAnsi" w:hAnsiTheme="minorHAnsi" w:cstheme="minorHAnsi"/>
                <w:highlight w:val="yellow"/>
              </w:rPr>
              <w:t>0.597</w:t>
            </w:r>
          </w:p>
        </w:tc>
      </w:tr>
      <w:tr w:rsidR="007A2781" w:rsidRPr="00845102" w:rsidTr="00F8338E">
        <w:tc>
          <w:tcPr>
            <w:tcW w:w="0" w:type="auto"/>
            <w:hideMark/>
          </w:tcPr>
          <w:p w:rsidR="007A2781" w:rsidRPr="00197A57" w:rsidRDefault="007A2781" w:rsidP="00F8338E">
            <w:pPr>
              <w:spacing w:line="360" w:lineRule="auto"/>
              <w:jc w:val="both"/>
              <w:rPr>
                <w:rFonts w:asciiTheme="minorHAnsi" w:hAnsiTheme="minorHAnsi" w:cstheme="minorHAnsi"/>
                <w:highlight w:val="yellow"/>
              </w:rPr>
            </w:pPr>
            <w:r w:rsidRPr="00197A57">
              <w:rPr>
                <w:rFonts w:asciiTheme="minorHAnsi" w:hAnsiTheme="minorHAnsi" w:cstheme="minorHAnsi"/>
                <w:highlight w:val="yellow"/>
              </w:rPr>
              <w:t>IL-9</w:t>
            </w:r>
          </w:p>
        </w:tc>
        <w:tc>
          <w:tcPr>
            <w:tcW w:w="0" w:type="auto"/>
            <w:hideMark/>
          </w:tcPr>
          <w:p w:rsidR="007A2781" w:rsidRPr="00197A57" w:rsidRDefault="007A2781" w:rsidP="00F8338E">
            <w:pPr>
              <w:spacing w:line="360" w:lineRule="auto"/>
              <w:jc w:val="both"/>
              <w:rPr>
                <w:rFonts w:asciiTheme="minorHAnsi" w:hAnsiTheme="minorHAnsi" w:cstheme="minorHAnsi"/>
                <w:highlight w:val="yellow"/>
              </w:rPr>
            </w:pPr>
            <w:r w:rsidRPr="00197A57">
              <w:rPr>
                <w:rFonts w:asciiTheme="minorHAnsi" w:hAnsiTheme="minorHAnsi" w:cstheme="minorHAnsi"/>
                <w:highlight w:val="yellow"/>
              </w:rPr>
              <w:t>72.31 [55.55–89.45]</w:t>
            </w:r>
          </w:p>
        </w:tc>
        <w:tc>
          <w:tcPr>
            <w:tcW w:w="0" w:type="auto"/>
            <w:hideMark/>
          </w:tcPr>
          <w:p w:rsidR="007A2781" w:rsidRPr="00197A57" w:rsidRDefault="007A2781" w:rsidP="00F8338E">
            <w:pPr>
              <w:spacing w:line="360" w:lineRule="auto"/>
              <w:jc w:val="both"/>
              <w:rPr>
                <w:rFonts w:asciiTheme="minorHAnsi" w:hAnsiTheme="minorHAnsi" w:cstheme="minorHAnsi"/>
                <w:highlight w:val="yellow"/>
              </w:rPr>
            </w:pPr>
            <w:r w:rsidRPr="00197A57">
              <w:rPr>
                <w:rFonts w:asciiTheme="minorHAnsi" w:hAnsiTheme="minorHAnsi" w:cstheme="minorHAnsi"/>
                <w:highlight w:val="yellow"/>
              </w:rPr>
              <w:t>59.77 [42.20–105.66]</w:t>
            </w:r>
          </w:p>
        </w:tc>
        <w:tc>
          <w:tcPr>
            <w:tcW w:w="0" w:type="auto"/>
            <w:hideMark/>
          </w:tcPr>
          <w:p w:rsidR="007A2781" w:rsidRPr="00197A57" w:rsidRDefault="007A2781" w:rsidP="00F8338E">
            <w:pPr>
              <w:spacing w:line="360" w:lineRule="auto"/>
              <w:jc w:val="both"/>
              <w:rPr>
                <w:rFonts w:asciiTheme="minorHAnsi" w:hAnsiTheme="minorHAnsi" w:cstheme="minorHAnsi"/>
                <w:highlight w:val="yellow"/>
              </w:rPr>
            </w:pPr>
            <w:r w:rsidRPr="00197A57">
              <w:rPr>
                <w:rFonts w:asciiTheme="minorHAnsi" w:hAnsiTheme="minorHAnsi" w:cstheme="minorHAnsi"/>
                <w:highlight w:val="yellow"/>
              </w:rPr>
              <w:t>0.27</w:t>
            </w:r>
          </w:p>
        </w:tc>
        <w:tc>
          <w:tcPr>
            <w:tcW w:w="0" w:type="auto"/>
            <w:hideMark/>
          </w:tcPr>
          <w:p w:rsidR="007A2781" w:rsidRPr="00197A57" w:rsidRDefault="007A2781" w:rsidP="00F8338E">
            <w:pPr>
              <w:spacing w:line="360" w:lineRule="auto"/>
              <w:jc w:val="both"/>
              <w:rPr>
                <w:rFonts w:asciiTheme="minorHAnsi" w:hAnsiTheme="minorHAnsi" w:cstheme="minorHAnsi"/>
                <w:highlight w:val="yellow"/>
              </w:rPr>
            </w:pPr>
            <w:r w:rsidRPr="00197A57">
              <w:rPr>
                <w:rFonts w:asciiTheme="minorHAnsi" w:hAnsiTheme="minorHAnsi" w:cstheme="minorHAnsi"/>
                <w:highlight w:val="yellow"/>
              </w:rPr>
              <w:t>0.245</w:t>
            </w:r>
          </w:p>
        </w:tc>
        <w:tc>
          <w:tcPr>
            <w:tcW w:w="0" w:type="auto"/>
            <w:hideMark/>
          </w:tcPr>
          <w:p w:rsidR="007A2781" w:rsidRPr="00197A57" w:rsidRDefault="007A2781" w:rsidP="00F8338E">
            <w:pPr>
              <w:spacing w:line="360" w:lineRule="auto"/>
              <w:jc w:val="both"/>
              <w:rPr>
                <w:rFonts w:asciiTheme="minorHAnsi" w:hAnsiTheme="minorHAnsi" w:cstheme="minorHAnsi"/>
                <w:highlight w:val="yellow"/>
              </w:rPr>
            </w:pPr>
            <w:r w:rsidRPr="00197A57">
              <w:rPr>
                <w:rFonts w:asciiTheme="minorHAnsi" w:hAnsiTheme="minorHAnsi" w:cstheme="minorHAnsi"/>
                <w:highlight w:val="yellow"/>
              </w:rPr>
              <w:t>0.556</w:t>
            </w:r>
          </w:p>
        </w:tc>
      </w:tr>
    </w:tbl>
    <w:p w:rsidR="007A2781" w:rsidRPr="00197A57" w:rsidRDefault="007A2781" w:rsidP="007A2781">
      <w:pPr>
        <w:spacing w:beforeAutospacing="1" w:afterAutospacing="1"/>
        <w:jc w:val="both"/>
        <w:rPr>
          <w:rFonts w:asciiTheme="minorHAnsi" w:hAnsiTheme="minorHAnsi" w:cstheme="minorHAnsi"/>
          <w:sz w:val="20"/>
        </w:rPr>
      </w:pPr>
      <w:r w:rsidRPr="00197A57">
        <w:rPr>
          <w:rFonts w:asciiTheme="minorHAnsi" w:hAnsiTheme="minorHAnsi" w:cstheme="minorHAnsi"/>
          <w:sz w:val="20"/>
          <w:highlight w:val="yellow"/>
        </w:rPr>
        <w:t>Values are median [interquartile range] in pg/mL, ordered by AUC. Fold-change was calculated as the difference in median log₂ concentration between groups. Groups were compared using the Mann–Whitney U test with Benjamini–Hochberg correction across all 13 analytes. AUC values are for discrimination of cardiogenic shock. Eleven analytes met both pre-specified criteria (FDR &lt; 0.05 and log₂FC &gt; 0.5); IL-12p70 reached borderline statistical significance without meeting the fold-change threshold, and IL-9 was non-significant. ACS: acute coronary syndrome; CS: cardiogenic shock; log₂FC: log₂ fold-change; FDR: false discovery rate; AUC: area under the receiver operating characteristic curve; IL: interleukin; GM-CSF: granulocyte-macrophage colony-stimulating factor; M-CSF: macrophage colony-stimulating factor; MCP-1: monocyte chemoattractant protein-1; TNF-α: tumour necrosis factor-alpha; IFN-γ: interferon-gamma.</w:t>
      </w:r>
    </w:p>
    <w:p w:rsidR="007A2781" w:rsidRPr="00845102" w:rsidRDefault="007A2781" w:rsidP="007A2781">
      <w:pPr>
        <w:spacing w:line="360" w:lineRule="auto"/>
        <w:jc w:val="both"/>
        <w:rPr>
          <w:rFonts w:asciiTheme="minorHAnsi" w:hAnsiTheme="minorHAnsi" w:cstheme="minorHAnsi"/>
        </w:rPr>
      </w:pPr>
    </w:p>
    <w:p w:rsidR="00AA0B1B" w:rsidRDefault="00AA0B1B"/>
    <w:sectPr w:rsidR="00AA0B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794F"/>
    <w:rsid w:val="00297C33"/>
    <w:rsid w:val="003D4889"/>
    <w:rsid w:val="00471502"/>
    <w:rsid w:val="004D5FCB"/>
    <w:rsid w:val="00707917"/>
    <w:rsid w:val="0072117B"/>
    <w:rsid w:val="0077548F"/>
    <w:rsid w:val="007A2781"/>
    <w:rsid w:val="00A11909"/>
    <w:rsid w:val="00A720F2"/>
    <w:rsid w:val="00AA0B1B"/>
    <w:rsid w:val="00AF30A4"/>
    <w:rsid w:val="00DF5E42"/>
    <w:rsid w:val="00E1794F"/>
    <w:rsid w:val="00E3745B"/>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Arial"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1502"/>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3D4889"/>
    <w:pPr>
      <w:keepNext/>
      <w:keepLines/>
      <w:spacing w:before="360" w:after="80" w:line="276" w:lineRule="auto"/>
      <w:outlineLvl w:val="0"/>
    </w:pPr>
    <w:rPr>
      <w:rFonts w:asciiTheme="majorHAnsi" w:eastAsiaTheme="majorEastAsia" w:hAnsiTheme="majorHAnsi" w:cstheme="majorBidi"/>
      <w:noProof/>
      <w:color w:val="2F5496" w:themeColor="accent1" w:themeShade="BF"/>
      <w:kern w:val="2"/>
      <w:sz w:val="40"/>
      <w:szCs w:val="40"/>
      <w:lang w:val="fr-FR"/>
      <w14:ligatures w14:val="standardContextual"/>
    </w:rPr>
  </w:style>
  <w:style w:type="paragraph" w:styleId="Heading2">
    <w:name w:val="heading 2"/>
    <w:basedOn w:val="Normal"/>
    <w:next w:val="Normal"/>
    <w:link w:val="Heading2Char"/>
    <w:uiPriority w:val="9"/>
    <w:semiHidden/>
    <w:unhideWhenUsed/>
    <w:qFormat/>
    <w:rsid w:val="003D4889"/>
    <w:pPr>
      <w:keepNext/>
      <w:keepLines/>
      <w:spacing w:before="160" w:after="80" w:line="276" w:lineRule="auto"/>
      <w:outlineLvl w:val="1"/>
    </w:pPr>
    <w:rPr>
      <w:rFonts w:asciiTheme="majorHAnsi" w:eastAsiaTheme="majorEastAsia" w:hAnsiTheme="majorHAnsi" w:cstheme="majorBidi"/>
      <w:noProof/>
      <w:color w:val="2F5496" w:themeColor="accent1" w:themeShade="BF"/>
      <w:kern w:val="2"/>
      <w:sz w:val="32"/>
      <w:szCs w:val="32"/>
      <w:lang w:val="fr-FR"/>
      <w14:ligatures w14:val="standardContextual"/>
    </w:rPr>
  </w:style>
  <w:style w:type="paragraph" w:styleId="Heading3">
    <w:name w:val="heading 3"/>
    <w:basedOn w:val="Normal"/>
    <w:next w:val="Normal"/>
    <w:link w:val="Heading3Char"/>
    <w:uiPriority w:val="9"/>
    <w:semiHidden/>
    <w:unhideWhenUsed/>
    <w:qFormat/>
    <w:rsid w:val="003D4889"/>
    <w:pPr>
      <w:keepNext/>
      <w:keepLines/>
      <w:spacing w:before="160" w:after="80" w:line="276" w:lineRule="auto"/>
      <w:outlineLvl w:val="2"/>
    </w:pPr>
    <w:rPr>
      <w:rFonts w:asciiTheme="minorHAnsi" w:eastAsiaTheme="majorEastAsia" w:hAnsiTheme="minorHAnsi" w:cstheme="majorBidi"/>
      <w:noProof/>
      <w:color w:val="2F5496" w:themeColor="accent1" w:themeShade="BF"/>
      <w:kern w:val="2"/>
      <w:sz w:val="28"/>
      <w:szCs w:val="28"/>
      <w:lang w:val="fr-FR"/>
      <w14:ligatures w14:val="standardContextual"/>
    </w:rPr>
  </w:style>
  <w:style w:type="paragraph" w:styleId="Heading4">
    <w:name w:val="heading 4"/>
    <w:basedOn w:val="Normal"/>
    <w:next w:val="Normal"/>
    <w:link w:val="Heading4Char"/>
    <w:uiPriority w:val="9"/>
    <w:semiHidden/>
    <w:unhideWhenUsed/>
    <w:qFormat/>
    <w:rsid w:val="003D4889"/>
    <w:pPr>
      <w:keepNext/>
      <w:keepLines/>
      <w:spacing w:before="80" w:after="40" w:line="276" w:lineRule="auto"/>
      <w:outlineLvl w:val="3"/>
    </w:pPr>
    <w:rPr>
      <w:rFonts w:asciiTheme="minorHAnsi" w:eastAsiaTheme="majorEastAsia" w:hAnsiTheme="minorHAnsi" w:cstheme="majorBidi"/>
      <w:i/>
      <w:iCs/>
      <w:noProof/>
      <w:color w:val="2F5496" w:themeColor="accent1" w:themeShade="BF"/>
      <w:kern w:val="2"/>
      <w:sz w:val="22"/>
      <w:szCs w:val="22"/>
      <w:lang w:val="fr-FR"/>
      <w14:ligatures w14:val="standardContextual"/>
    </w:rPr>
  </w:style>
  <w:style w:type="paragraph" w:styleId="Heading5">
    <w:name w:val="heading 5"/>
    <w:basedOn w:val="Normal"/>
    <w:next w:val="Normal"/>
    <w:link w:val="Heading5Char"/>
    <w:uiPriority w:val="9"/>
    <w:semiHidden/>
    <w:unhideWhenUsed/>
    <w:qFormat/>
    <w:rsid w:val="003D4889"/>
    <w:pPr>
      <w:keepNext/>
      <w:keepLines/>
      <w:spacing w:before="80" w:after="40" w:line="276" w:lineRule="auto"/>
      <w:outlineLvl w:val="4"/>
    </w:pPr>
    <w:rPr>
      <w:rFonts w:asciiTheme="minorHAnsi" w:eastAsiaTheme="majorEastAsia" w:hAnsiTheme="minorHAnsi" w:cstheme="majorBidi"/>
      <w:noProof/>
      <w:color w:val="2F5496" w:themeColor="accent1" w:themeShade="BF"/>
      <w:kern w:val="2"/>
      <w:sz w:val="22"/>
      <w:szCs w:val="22"/>
      <w:lang w:val="fr-FR"/>
      <w14:ligatures w14:val="standardContextual"/>
    </w:rPr>
  </w:style>
  <w:style w:type="paragraph" w:styleId="Heading6">
    <w:name w:val="heading 6"/>
    <w:basedOn w:val="Normal"/>
    <w:next w:val="Normal"/>
    <w:link w:val="Heading6Char"/>
    <w:uiPriority w:val="9"/>
    <w:semiHidden/>
    <w:unhideWhenUsed/>
    <w:qFormat/>
    <w:rsid w:val="003D4889"/>
    <w:pPr>
      <w:keepNext/>
      <w:keepLines/>
      <w:spacing w:before="40" w:line="276" w:lineRule="auto"/>
      <w:outlineLvl w:val="5"/>
    </w:pPr>
    <w:rPr>
      <w:rFonts w:asciiTheme="minorHAnsi" w:eastAsiaTheme="majorEastAsia" w:hAnsiTheme="minorHAnsi" w:cstheme="majorBidi"/>
      <w:i/>
      <w:iCs/>
      <w:noProof/>
      <w:color w:val="595959" w:themeColor="text1" w:themeTint="A6"/>
      <w:kern w:val="2"/>
      <w:sz w:val="22"/>
      <w:szCs w:val="22"/>
      <w:lang w:val="fr-FR"/>
      <w14:ligatures w14:val="standardContextual"/>
    </w:rPr>
  </w:style>
  <w:style w:type="paragraph" w:styleId="Heading7">
    <w:name w:val="heading 7"/>
    <w:basedOn w:val="Normal"/>
    <w:next w:val="Normal"/>
    <w:link w:val="Heading7Char"/>
    <w:uiPriority w:val="9"/>
    <w:semiHidden/>
    <w:unhideWhenUsed/>
    <w:qFormat/>
    <w:rsid w:val="003D4889"/>
    <w:pPr>
      <w:keepNext/>
      <w:keepLines/>
      <w:spacing w:before="40" w:line="276" w:lineRule="auto"/>
      <w:outlineLvl w:val="6"/>
    </w:pPr>
    <w:rPr>
      <w:rFonts w:asciiTheme="minorHAnsi" w:eastAsiaTheme="majorEastAsia" w:hAnsiTheme="minorHAnsi" w:cstheme="majorBidi"/>
      <w:noProof/>
      <w:color w:val="595959" w:themeColor="text1" w:themeTint="A6"/>
      <w:kern w:val="2"/>
      <w:sz w:val="22"/>
      <w:szCs w:val="22"/>
      <w:lang w:val="fr-FR"/>
      <w14:ligatures w14:val="standardContextual"/>
    </w:rPr>
  </w:style>
  <w:style w:type="paragraph" w:styleId="Heading8">
    <w:name w:val="heading 8"/>
    <w:basedOn w:val="Normal"/>
    <w:next w:val="Normal"/>
    <w:link w:val="Heading8Char"/>
    <w:uiPriority w:val="9"/>
    <w:semiHidden/>
    <w:unhideWhenUsed/>
    <w:qFormat/>
    <w:rsid w:val="003D4889"/>
    <w:pPr>
      <w:keepNext/>
      <w:keepLines/>
      <w:spacing w:line="276" w:lineRule="auto"/>
      <w:outlineLvl w:val="7"/>
    </w:pPr>
    <w:rPr>
      <w:rFonts w:asciiTheme="minorHAnsi" w:eastAsiaTheme="majorEastAsia" w:hAnsiTheme="minorHAnsi" w:cstheme="majorBidi"/>
      <w:i/>
      <w:iCs/>
      <w:noProof/>
      <w:color w:val="272727" w:themeColor="text1" w:themeTint="D8"/>
      <w:kern w:val="2"/>
      <w:sz w:val="22"/>
      <w:szCs w:val="22"/>
      <w:lang w:val="fr-FR"/>
      <w14:ligatures w14:val="standardContextual"/>
    </w:rPr>
  </w:style>
  <w:style w:type="paragraph" w:styleId="Heading9">
    <w:name w:val="heading 9"/>
    <w:basedOn w:val="Normal"/>
    <w:next w:val="Normal"/>
    <w:link w:val="Heading9Char"/>
    <w:uiPriority w:val="9"/>
    <w:semiHidden/>
    <w:unhideWhenUsed/>
    <w:qFormat/>
    <w:rsid w:val="003D4889"/>
    <w:pPr>
      <w:keepNext/>
      <w:keepLines/>
      <w:spacing w:line="276" w:lineRule="auto"/>
      <w:outlineLvl w:val="8"/>
    </w:pPr>
    <w:rPr>
      <w:rFonts w:asciiTheme="minorHAnsi" w:eastAsiaTheme="majorEastAsia" w:hAnsiTheme="minorHAnsi" w:cstheme="majorBidi"/>
      <w:noProof/>
      <w:color w:val="272727" w:themeColor="text1" w:themeTint="D8"/>
      <w:kern w:val="2"/>
      <w:sz w:val="22"/>
      <w:szCs w:val="22"/>
      <w:lang w:val="fr-FR"/>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488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D488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D488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D488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D488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D48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48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48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4889"/>
    <w:rPr>
      <w:rFonts w:eastAsiaTheme="majorEastAsia" w:cstheme="majorBidi"/>
      <w:color w:val="272727" w:themeColor="text1" w:themeTint="D8"/>
    </w:rPr>
  </w:style>
  <w:style w:type="paragraph" w:styleId="Title">
    <w:name w:val="Title"/>
    <w:basedOn w:val="Normal"/>
    <w:next w:val="Normal"/>
    <w:link w:val="TitleChar"/>
    <w:uiPriority w:val="10"/>
    <w:qFormat/>
    <w:rsid w:val="003D4889"/>
    <w:pPr>
      <w:spacing w:after="80"/>
      <w:contextualSpacing/>
    </w:pPr>
    <w:rPr>
      <w:rFonts w:asciiTheme="majorHAnsi" w:eastAsiaTheme="majorEastAsia" w:hAnsiTheme="majorHAnsi" w:cstheme="majorBidi"/>
      <w:noProof/>
      <w:spacing w:val="-10"/>
      <w:kern w:val="28"/>
      <w:sz w:val="56"/>
      <w:szCs w:val="56"/>
      <w:lang w:val="fr-FR"/>
      <w14:ligatures w14:val="standardContextual"/>
    </w:rPr>
  </w:style>
  <w:style w:type="character" w:customStyle="1" w:styleId="TitleChar">
    <w:name w:val="Title Char"/>
    <w:basedOn w:val="DefaultParagraphFont"/>
    <w:link w:val="Title"/>
    <w:uiPriority w:val="10"/>
    <w:rsid w:val="003D48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4889"/>
    <w:pPr>
      <w:numPr>
        <w:ilvl w:val="1"/>
      </w:numPr>
      <w:spacing w:line="276" w:lineRule="auto"/>
    </w:pPr>
    <w:rPr>
      <w:rFonts w:asciiTheme="minorHAnsi" w:eastAsiaTheme="majorEastAsia" w:hAnsiTheme="minorHAnsi" w:cstheme="majorBidi"/>
      <w:noProof/>
      <w:color w:val="595959" w:themeColor="text1" w:themeTint="A6"/>
      <w:spacing w:val="15"/>
      <w:kern w:val="2"/>
      <w:sz w:val="28"/>
      <w:szCs w:val="28"/>
      <w:lang w:val="fr-FR"/>
      <w14:ligatures w14:val="standardContextual"/>
    </w:rPr>
  </w:style>
  <w:style w:type="character" w:customStyle="1" w:styleId="SubtitleChar">
    <w:name w:val="Subtitle Char"/>
    <w:basedOn w:val="DefaultParagraphFont"/>
    <w:link w:val="Subtitle"/>
    <w:uiPriority w:val="11"/>
    <w:rsid w:val="003D4889"/>
    <w:rPr>
      <w:rFonts w:eastAsiaTheme="majorEastAsia" w:cstheme="majorBidi"/>
      <w:color w:val="595959" w:themeColor="text1" w:themeTint="A6"/>
      <w:spacing w:val="15"/>
      <w:sz w:val="28"/>
      <w:szCs w:val="28"/>
    </w:rPr>
  </w:style>
  <w:style w:type="character" w:styleId="Strong">
    <w:name w:val="Strong"/>
    <w:basedOn w:val="DefaultParagraphFont"/>
    <w:uiPriority w:val="22"/>
    <w:qFormat/>
    <w:rsid w:val="003D4889"/>
    <w:rPr>
      <w:b/>
      <w:bCs/>
    </w:rPr>
  </w:style>
  <w:style w:type="character" w:styleId="Emphasis">
    <w:name w:val="Emphasis"/>
    <w:basedOn w:val="DefaultParagraphFont"/>
    <w:uiPriority w:val="20"/>
    <w:qFormat/>
    <w:rsid w:val="003D4889"/>
    <w:rPr>
      <w:i/>
      <w:iCs/>
    </w:rPr>
  </w:style>
  <w:style w:type="paragraph" w:styleId="ListParagraph">
    <w:name w:val="List Paragraph"/>
    <w:basedOn w:val="Normal"/>
    <w:uiPriority w:val="34"/>
    <w:qFormat/>
    <w:rsid w:val="003D4889"/>
    <w:pPr>
      <w:spacing w:line="276" w:lineRule="auto"/>
      <w:ind w:left="720"/>
      <w:contextualSpacing/>
    </w:pPr>
    <w:rPr>
      <w:rFonts w:ascii="Arial" w:eastAsia="Arial" w:hAnsi="Arial" w:cs="Arial"/>
      <w:noProof/>
      <w:sz w:val="22"/>
      <w:szCs w:val="22"/>
      <w:lang w:val="fr-FR"/>
    </w:rPr>
  </w:style>
  <w:style w:type="paragraph" w:styleId="Quote">
    <w:name w:val="Quote"/>
    <w:basedOn w:val="Normal"/>
    <w:next w:val="Normal"/>
    <w:link w:val="QuoteChar"/>
    <w:uiPriority w:val="29"/>
    <w:qFormat/>
    <w:rsid w:val="003D4889"/>
    <w:pPr>
      <w:spacing w:before="160" w:line="276" w:lineRule="auto"/>
      <w:jc w:val="center"/>
    </w:pPr>
    <w:rPr>
      <w:rFonts w:asciiTheme="minorHAnsi" w:eastAsiaTheme="minorHAnsi" w:hAnsiTheme="minorHAnsi" w:cstheme="minorBidi"/>
      <w:i/>
      <w:iCs/>
      <w:noProof/>
      <w:color w:val="404040" w:themeColor="text1" w:themeTint="BF"/>
      <w:kern w:val="2"/>
      <w:sz w:val="22"/>
      <w:szCs w:val="22"/>
      <w:lang w:val="fr-FR"/>
      <w14:ligatures w14:val="standardContextual"/>
    </w:rPr>
  </w:style>
  <w:style w:type="character" w:customStyle="1" w:styleId="QuoteChar">
    <w:name w:val="Quote Char"/>
    <w:basedOn w:val="DefaultParagraphFont"/>
    <w:link w:val="Quote"/>
    <w:uiPriority w:val="29"/>
    <w:rsid w:val="003D4889"/>
    <w:rPr>
      <w:i/>
      <w:iCs/>
      <w:color w:val="404040" w:themeColor="text1" w:themeTint="BF"/>
    </w:rPr>
  </w:style>
  <w:style w:type="paragraph" w:styleId="IntenseQuote">
    <w:name w:val="Intense Quote"/>
    <w:basedOn w:val="Normal"/>
    <w:next w:val="Normal"/>
    <w:link w:val="IntenseQuoteChar"/>
    <w:uiPriority w:val="30"/>
    <w:qFormat/>
    <w:rsid w:val="003D4889"/>
    <w:pPr>
      <w:pBdr>
        <w:top w:val="single" w:sz="4" w:space="10" w:color="2F5496" w:themeColor="accent1" w:themeShade="BF"/>
        <w:bottom w:val="single" w:sz="4" w:space="10" w:color="2F5496" w:themeColor="accent1" w:themeShade="BF"/>
      </w:pBdr>
      <w:spacing w:before="360" w:after="360" w:line="276" w:lineRule="auto"/>
      <w:ind w:left="864" w:right="864"/>
      <w:jc w:val="center"/>
    </w:pPr>
    <w:rPr>
      <w:rFonts w:asciiTheme="minorHAnsi" w:eastAsiaTheme="minorHAnsi" w:hAnsiTheme="minorHAnsi" w:cstheme="minorBidi"/>
      <w:i/>
      <w:iCs/>
      <w:noProof/>
      <w:color w:val="2F5496" w:themeColor="accent1" w:themeShade="BF"/>
      <w:kern w:val="2"/>
      <w:sz w:val="22"/>
      <w:szCs w:val="22"/>
      <w:lang w:val="fr-FR"/>
      <w14:ligatures w14:val="standardContextual"/>
    </w:rPr>
  </w:style>
  <w:style w:type="character" w:customStyle="1" w:styleId="IntenseQuoteChar">
    <w:name w:val="Intense Quote Char"/>
    <w:basedOn w:val="DefaultParagraphFont"/>
    <w:link w:val="IntenseQuote"/>
    <w:uiPriority w:val="30"/>
    <w:rsid w:val="003D4889"/>
    <w:rPr>
      <w:i/>
      <w:iCs/>
      <w:color w:val="2F5496" w:themeColor="accent1" w:themeShade="BF"/>
    </w:rPr>
  </w:style>
  <w:style w:type="character" w:styleId="IntenseEmphasis">
    <w:name w:val="Intense Emphasis"/>
    <w:basedOn w:val="DefaultParagraphFont"/>
    <w:uiPriority w:val="21"/>
    <w:qFormat/>
    <w:rsid w:val="003D4889"/>
    <w:rPr>
      <w:i/>
      <w:iCs/>
      <w:color w:val="2F5496" w:themeColor="accent1" w:themeShade="BF"/>
    </w:rPr>
  </w:style>
  <w:style w:type="character" w:styleId="IntenseReference">
    <w:name w:val="Intense Reference"/>
    <w:basedOn w:val="DefaultParagraphFont"/>
    <w:uiPriority w:val="32"/>
    <w:qFormat/>
    <w:rsid w:val="003D4889"/>
    <w:rPr>
      <w:b/>
      <w:bCs/>
      <w:smallCaps/>
      <w:color w:val="2F5496" w:themeColor="accent1" w:themeShade="BF"/>
      <w:spacing w:val="5"/>
    </w:rPr>
  </w:style>
  <w:style w:type="paragraph" w:styleId="BalloonText">
    <w:name w:val="Balloon Text"/>
    <w:basedOn w:val="Normal"/>
    <w:link w:val="BalloonTextChar"/>
    <w:uiPriority w:val="99"/>
    <w:semiHidden/>
    <w:unhideWhenUsed/>
    <w:rsid w:val="00471502"/>
    <w:rPr>
      <w:rFonts w:ascii="Tahoma" w:hAnsi="Tahoma" w:cs="Tahoma"/>
      <w:sz w:val="16"/>
      <w:szCs w:val="16"/>
    </w:rPr>
  </w:style>
  <w:style w:type="character" w:customStyle="1" w:styleId="BalloonTextChar">
    <w:name w:val="Balloon Text Char"/>
    <w:basedOn w:val="DefaultParagraphFont"/>
    <w:link w:val="BalloonText"/>
    <w:uiPriority w:val="99"/>
    <w:semiHidden/>
    <w:rsid w:val="00471502"/>
    <w:rPr>
      <w:rFonts w:ascii="Tahoma" w:eastAsia="Times New Roman" w:hAnsi="Tahoma" w:cs="Tahoma"/>
      <w:kern w:val="0"/>
      <w:sz w:val="16"/>
      <w:szCs w:val="16"/>
      <w14:ligatures w14:val="none"/>
    </w:rPr>
  </w:style>
  <w:style w:type="paragraph" w:styleId="NormalWeb">
    <w:name w:val="Normal (Web)"/>
    <w:basedOn w:val="Normal"/>
    <w:uiPriority w:val="99"/>
    <w:unhideWhenUsed/>
    <w:rsid w:val="00AA0B1B"/>
    <w:pPr>
      <w:spacing w:before="100" w:beforeAutospacing="1" w:after="100" w:afterAutospacing="1"/>
    </w:pPr>
  </w:style>
  <w:style w:type="table" w:styleId="TableGrid">
    <w:name w:val="Table Grid"/>
    <w:basedOn w:val="TableNormal"/>
    <w:uiPriority w:val="59"/>
    <w:rsid w:val="00AA0B1B"/>
    <w:pPr>
      <w:spacing w:after="0" w:line="240" w:lineRule="auto"/>
    </w:pPr>
    <w:rPr>
      <w:rFonts w:ascii="Times New Roman" w:eastAsia="Times New Roman" w:hAnsi="Times New Roman" w:cs="Times New Roman"/>
      <w:kern w:val="0"/>
      <w:sz w:val="24"/>
      <w:szCs w:val="24"/>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Arial"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1502"/>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3D4889"/>
    <w:pPr>
      <w:keepNext/>
      <w:keepLines/>
      <w:spacing w:before="360" w:after="80" w:line="276" w:lineRule="auto"/>
      <w:outlineLvl w:val="0"/>
    </w:pPr>
    <w:rPr>
      <w:rFonts w:asciiTheme="majorHAnsi" w:eastAsiaTheme="majorEastAsia" w:hAnsiTheme="majorHAnsi" w:cstheme="majorBidi"/>
      <w:noProof/>
      <w:color w:val="2F5496" w:themeColor="accent1" w:themeShade="BF"/>
      <w:kern w:val="2"/>
      <w:sz w:val="40"/>
      <w:szCs w:val="40"/>
      <w:lang w:val="fr-FR"/>
      <w14:ligatures w14:val="standardContextual"/>
    </w:rPr>
  </w:style>
  <w:style w:type="paragraph" w:styleId="Heading2">
    <w:name w:val="heading 2"/>
    <w:basedOn w:val="Normal"/>
    <w:next w:val="Normal"/>
    <w:link w:val="Heading2Char"/>
    <w:uiPriority w:val="9"/>
    <w:semiHidden/>
    <w:unhideWhenUsed/>
    <w:qFormat/>
    <w:rsid w:val="003D4889"/>
    <w:pPr>
      <w:keepNext/>
      <w:keepLines/>
      <w:spacing w:before="160" w:after="80" w:line="276" w:lineRule="auto"/>
      <w:outlineLvl w:val="1"/>
    </w:pPr>
    <w:rPr>
      <w:rFonts w:asciiTheme="majorHAnsi" w:eastAsiaTheme="majorEastAsia" w:hAnsiTheme="majorHAnsi" w:cstheme="majorBidi"/>
      <w:noProof/>
      <w:color w:val="2F5496" w:themeColor="accent1" w:themeShade="BF"/>
      <w:kern w:val="2"/>
      <w:sz w:val="32"/>
      <w:szCs w:val="32"/>
      <w:lang w:val="fr-FR"/>
      <w14:ligatures w14:val="standardContextual"/>
    </w:rPr>
  </w:style>
  <w:style w:type="paragraph" w:styleId="Heading3">
    <w:name w:val="heading 3"/>
    <w:basedOn w:val="Normal"/>
    <w:next w:val="Normal"/>
    <w:link w:val="Heading3Char"/>
    <w:uiPriority w:val="9"/>
    <w:semiHidden/>
    <w:unhideWhenUsed/>
    <w:qFormat/>
    <w:rsid w:val="003D4889"/>
    <w:pPr>
      <w:keepNext/>
      <w:keepLines/>
      <w:spacing w:before="160" w:after="80" w:line="276" w:lineRule="auto"/>
      <w:outlineLvl w:val="2"/>
    </w:pPr>
    <w:rPr>
      <w:rFonts w:asciiTheme="minorHAnsi" w:eastAsiaTheme="majorEastAsia" w:hAnsiTheme="minorHAnsi" w:cstheme="majorBidi"/>
      <w:noProof/>
      <w:color w:val="2F5496" w:themeColor="accent1" w:themeShade="BF"/>
      <w:kern w:val="2"/>
      <w:sz w:val="28"/>
      <w:szCs w:val="28"/>
      <w:lang w:val="fr-FR"/>
      <w14:ligatures w14:val="standardContextual"/>
    </w:rPr>
  </w:style>
  <w:style w:type="paragraph" w:styleId="Heading4">
    <w:name w:val="heading 4"/>
    <w:basedOn w:val="Normal"/>
    <w:next w:val="Normal"/>
    <w:link w:val="Heading4Char"/>
    <w:uiPriority w:val="9"/>
    <w:semiHidden/>
    <w:unhideWhenUsed/>
    <w:qFormat/>
    <w:rsid w:val="003D4889"/>
    <w:pPr>
      <w:keepNext/>
      <w:keepLines/>
      <w:spacing w:before="80" w:after="40" w:line="276" w:lineRule="auto"/>
      <w:outlineLvl w:val="3"/>
    </w:pPr>
    <w:rPr>
      <w:rFonts w:asciiTheme="minorHAnsi" w:eastAsiaTheme="majorEastAsia" w:hAnsiTheme="minorHAnsi" w:cstheme="majorBidi"/>
      <w:i/>
      <w:iCs/>
      <w:noProof/>
      <w:color w:val="2F5496" w:themeColor="accent1" w:themeShade="BF"/>
      <w:kern w:val="2"/>
      <w:sz w:val="22"/>
      <w:szCs w:val="22"/>
      <w:lang w:val="fr-FR"/>
      <w14:ligatures w14:val="standardContextual"/>
    </w:rPr>
  </w:style>
  <w:style w:type="paragraph" w:styleId="Heading5">
    <w:name w:val="heading 5"/>
    <w:basedOn w:val="Normal"/>
    <w:next w:val="Normal"/>
    <w:link w:val="Heading5Char"/>
    <w:uiPriority w:val="9"/>
    <w:semiHidden/>
    <w:unhideWhenUsed/>
    <w:qFormat/>
    <w:rsid w:val="003D4889"/>
    <w:pPr>
      <w:keepNext/>
      <w:keepLines/>
      <w:spacing w:before="80" w:after="40" w:line="276" w:lineRule="auto"/>
      <w:outlineLvl w:val="4"/>
    </w:pPr>
    <w:rPr>
      <w:rFonts w:asciiTheme="minorHAnsi" w:eastAsiaTheme="majorEastAsia" w:hAnsiTheme="minorHAnsi" w:cstheme="majorBidi"/>
      <w:noProof/>
      <w:color w:val="2F5496" w:themeColor="accent1" w:themeShade="BF"/>
      <w:kern w:val="2"/>
      <w:sz w:val="22"/>
      <w:szCs w:val="22"/>
      <w:lang w:val="fr-FR"/>
      <w14:ligatures w14:val="standardContextual"/>
    </w:rPr>
  </w:style>
  <w:style w:type="paragraph" w:styleId="Heading6">
    <w:name w:val="heading 6"/>
    <w:basedOn w:val="Normal"/>
    <w:next w:val="Normal"/>
    <w:link w:val="Heading6Char"/>
    <w:uiPriority w:val="9"/>
    <w:semiHidden/>
    <w:unhideWhenUsed/>
    <w:qFormat/>
    <w:rsid w:val="003D4889"/>
    <w:pPr>
      <w:keepNext/>
      <w:keepLines/>
      <w:spacing w:before="40" w:line="276" w:lineRule="auto"/>
      <w:outlineLvl w:val="5"/>
    </w:pPr>
    <w:rPr>
      <w:rFonts w:asciiTheme="minorHAnsi" w:eastAsiaTheme="majorEastAsia" w:hAnsiTheme="minorHAnsi" w:cstheme="majorBidi"/>
      <w:i/>
      <w:iCs/>
      <w:noProof/>
      <w:color w:val="595959" w:themeColor="text1" w:themeTint="A6"/>
      <w:kern w:val="2"/>
      <w:sz w:val="22"/>
      <w:szCs w:val="22"/>
      <w:lang w:val="fr-FR"/>
      <w14:ligatures w14:val="standardContextual"/>
    </w:rPr>
  </w:style>
  <w:style w:type="paragraph" w:styleId="Heading7">
    <w:name w:val="heading 7"/>
    <w:basedOn w:val="Normal"/>
    <w:next w:val="Normal"/>
    <w:link w:val="Heading7Char"/>
    <w:uiPriority w:val="9"/>
    <w:semiHidden/>
    <w:unhideWhenUsed/>
    <w:qFormat/>
    <w:rsid w:val="003D4889"/>
    <w:pPr>
      <w:keepNext/>
      <w:keepLines/>
      <w:spacing w:before="40" w:line="276" w:lineRule="auto"/>
      <w:outlineLvl w:val="6"/>
    </w:pPr>
    <w:rPr>
      <w:rFonts w:asciiTheme="minorHAnsi" w:eastAsiaTheme="majorEastAsia" w:hAnsiTheme="minorHAnsi" w:cstheme="majorBidi"/>
      <w:noProof/>
      <w:color w:val="595959" w:themeColor="text1" w:themeTint="A6"/>
      <w:kern w:val="2"/>
      <w:sz w:val="22"/>
      <w:szCs w:val="22"/>
      <w:lang w:val="fr-FR"/>
      <w14:ligatures w14:val="standardContextual"/>
    </w:rPr>
  </w:style>
  <w:style w:type="paragraph" w:styleId="Heading8">
    <w:name w:val="heading 8"/>
    <w:basedOn w:val="Normal"/>
    <w:next w:val="Normal"/>
    <w:link w:val="Heading8Char"/>
    <w:uiPriority w:val="9"/>
    <w:semiHidden/>
    <w:unhideWhenUsed/>
    <w:qFormat/>
    <w:rsid w:val="003D4889"/>
    <w:pPr>
      <w:keepNext/>
      <w:keepLines/>
      <w:spacing w:line="276" w:lineRule="auto"/>
      <w:outlineLvl w:val="7"/>
    </w:pPr>
    <w:rPr>
      <w:rFonts w:asciiTheme="minorHAnsi" w:eastAsiaTheme="majorEastAsia" w:hAnsiTheme="minorHAnsi" w:cstheme="majorBidi"/>
      <w:i/>
      <w:iCs/>
      <w:noProof/>
      <w:color w:val="272727" w:themeColor="text1" w:themeTint="D8"/>
      <w:kern w:val="2"/>
      <w:sz w:val="22"/>
      <w:szCs w:val="22"/>
      <w:lang w:val="fr-FR"/>
      <w14:ligatures w14:val="standardContextual"/>
    </w:rPr>
  </w:style>
  <w:style w:type="paragraph" w:styleId="Heading9">
    <w:name w:val="heading 9"/>
    <w:basedOn w:val="Normal"/>
    <w:next w:val="Normal"/>
    <w:link w:val="Heading9Char"/>
    <w:uiPriority w:val="9"/>
    <w:semiHidden/>
    <w:unhideWhenUsed/>
    <w:qFormat/>
    <w:rsid w:val="003D4889"/>
    <w:pPr>
      <w:keepNext/>
      <w:keepLines/>
      <w:spacing w:line="276" w:lineRule="auto"/>
      <w:outlineLvl w:val="8"/>
    </w:pPr>
    <w:rPr>
      <w:rFonts w:asciiTheme="minorHAnsi" w:eastAsiaTheme="majorEastAsia" w:hAnsiTheme="minorHAnsi" w:cstheme="majorBidi"/>
      <w:noProof/>
      <w:color w:val="272727" w:themeColor="text1" w:themeTint="D8"/>
      <w:kern w:val="2"/>
      <w:sz w:val="22"/>
      <w:szCs w:val="22"/>
      <w:lang w:val="fr-FR"/>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488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D488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D488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D488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D488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D48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48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48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4889"/>
    <w:rPr>
      <w:rFonts w:eastAsiaTheme="majorEastAsia" w:cstheme="majorBidi"/>
      <w:color w:val="272727" w:themeColor="text1" w:themeTint="D8"/>
    </w:rPr>
  </w:style>
  <w:style w:type="paragraph" w:styleId="Title">
    <w:name w:val="Title"/>
    <w:basedOn w:val="Normal"/>
    <w:next w:val="Normal"/>
    <w:link w:val="TitleChar"/>
    <w:uiPriority w:val="10"/>
    <w:qFormat/>
    <w:rsid w:val="003D4889"/>
    <w:pPr>
      <w:spacing w:after="80"/>
      <w:contextualSpacing/>
    </w:pPr>
    <w:rPr>
      <w:rFonts w:asciiTheme="majorHAnsi" w:eastAsiaTheme="majorEastAsia" w:hAnsiTheme="majorHAnsi" w:cstheme="majorBidi"/>
      <w:noProof/>
      <w:spacing w:val="-10"/>
      <w:kern w:val="28"/>
      <w:sz w:val="56"/>
      <w:szCs w:val="56"/>
      <w:lang w:val="fr-FR"/>
      <w14:ligatures w14:val="standardContextual"/>
    </w:rPr>
  </w:style>
  <w:style w:type="character" w:customStyle="1" w:styleId="TitleChar">
    <w:name w:val="Title Char"/>
    <w:basedOn w:val="DefaultParagraphFont"/>
    <w:link w:val="Title"/>
    <w:uiPriority w:val="10"/>
    <w:rsid w:val="003D48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4889"/>
    <w:pPr>
      <w:numPr>
        <w:ilvl w:val="1"/>
      </w:numPr>
      <w:spacing w:line="276" w:lineRule="auto"/>
    </w:pPr>
    <w:rPr>
      <w:rFonts w:asciiTheme="minorHAnsi" w:eastAsiaTheme="majorEastAsia" w:hAnsiTheme="minorHAnsi" w:cstheme="majorBidi"/>
      <w:noProof/>
      <w:color w:val="595959" w:themeColor="text1" w:themeTint="A6"/>
      <w:spacing w:val="15"/>
      <w:kern w:val="2"/>
      <w:sz w:val="28"/>
      <w:szCs w:val="28"/>
      <w:lang w:val="fr-FR"/>
      <w14:ligatures w14:val="standardContextual"/>
    </w:rPr>
  </w:style>
  <w:style w:type="character" w:customStyle="1" w:styleId="SubtitleChar">
    <w:name w:val="Subtitle Char"/>
    <w:basedOn w:val="DefaultParagraphFont"/>
    <w:link w:val="Subtitle"/>
    <w:uiPriority w:val="11"/>
    <w:rsid w:val="003D4889"/>
    <w:rPr>
      <w:rFonts w:eastAsiaTheme="majorEastAsia" w:cstheme="majorBidi"/>
      <w:color w:val="595959" w:themeColor="text1" w:themeTint="A6"/>
      <w:spacing w:val="15"/>
      <w:sz w:val="28"/>
      <w:szCs w:val="28"/>
    </w:rPr>
  </w:style>
  <w:style w:type="character" w:styleId="Strong">
    <w:name w:val="Strong"/>
    <w:basedOn w:val="DefaultParagraphFont"/>
    <w:uiPriority w:val="22"/>
    <w:qFormat/>
    <w:rsid w:val="003D4889"/>
    <w:rPr>
      <w:b/>
      <w:bCs/>
    </w:rPr>
  </w:style>
  <w:style w:type="character" w:styleId="Emphasis">
    <w:name w:val="Emphasis"/>
    <w:basedOn w:val="DefaultParagraphFont"/>
    <w:uiPriority w:val="20"/>
    <w:qFormat/>
    <w:rsid w:val="003D4889"/>
    <w:rPr>
      <w:i/>
      <w:iCs/>
    </w:rPr>
  </w:style>
  <w:style w:type="paragraph" w:styleId="ListParagraph">
    <w:name w:val="List Paragraph"/>
    <w:basedOn w:val="Normal"/>
    <w:uiPriority w:val="34"/>
    <w:qFormat/>
    <w:rsid w:val="003D4889"/>
    <w:pPr>
      <w:spacing w:line="276" w:lineRule="auto"/>
      <w:ind w:left="720"/>
      <w:contextualSpacing/>
    </w:pPr>
    <w:rPr>
      <w:rFonts w:ascii="Arial" w:eastAsia="Arial" w:hAnsi="Arial" w:cs="Arial"/>
      <w:noProof/>
      <w:sz w:val="22"/>
      <w:szCs w:val="22"/>
      <w:lang w:val="fr-FR"/>
    </w:rPr>
  </w:style>
  <w:style w:type="paragraph" w:styleId="Quote">
    <w:name w:val="Quote"/>
    <w:basedOn w:val="Normal"/>
    <w:next w:val="Normal"/>
    <w:link w:val="QuoteChar"/>
    <w:uiPriority w:val="29"/>
    <w:qFormat/>
    <w:rsid w:val="003D4889"/>
    <w:pPr>
      <w:spacing w:before="160" w:line="276" w:lineRule="auto"/>
      <w:jc w:val="center"/>
    </w:pPr>
    <w:rPr>
      <w:rFonts w:asciiTheme="minorHAnsi" w:eastAsiaTheme="minorHAnsi" w:hAnsiTheme="minorHAnsi" w:cstheme="minorBidi"/>
      <w:i/>
      <w:iCs/>
      <w:noProof/>
      <w:color w:val="404040" w:themeColor="text1" w:themeTint="BF"/>
      <w:kern w:val="2"/>
      <w:sz w:val="22"/>
      <w:szCs w:val="22"/>
      <w:lang w:val="fr-FR"/>
      <w14:ligatures w14:val="standardContextual"/>
    </w:rPr>
  </w:style>
  <w:style w:type="character" w:customStyle="1" w:styleId="QuoteChar">
    <w:name w:val="Quote Char"/>
    <w:basedOn w:val="DefaultParagraphFont"/>
    <w:link w:val="Quote"/>
    <w:uiPriority w:val="29"/>
    <w:rsid w:val="003D4889"/>
    <w:rPr>
      <w:i/>
      <w:iCs/>
      <w:color w:val="404040" w:themeColor="text1" w:themeTint="BF"/>
    </w:rPr>
  </w:style>
  <w:style w:type="paragraph" w:styleId="IntenseQuote">
    <w:name w:val="Intense Quote"/>
    <w:basedOn w:val="Normal"/>
    <w:next w:val="Normal"/>
    <w:link w:val="IntenseQuoteChar"/>
    <w:uiPriority w:val="30"/>
    <w:qFormat/>
    <w:rsid w:val="003D4889"/>
    <w:pPr>
      <w:pBdr>
        <w:top w:val="single" w:sz="4" w:space="10" w:color="2F5496" w:themeColor="accent1" w:themeShade="BF"/>
        <w:bottom w:val="single" w:sz="4" w:space="10" w:color="2F5496" w:themeColor="accent1" w:themeShade="BF"/>
      </w:pBdr>
      <w:spacing w:before="360" w:after="360" w:line="276" w:lineRule="auto"/>
      <w:ind w:left="864" w:right="864"/>
      <w:jc w:val="center"/>
    </w:pPr>
    <w:rPr>
      <w:rFonts w:asciiTheme="minorHAnsi" w:eastAsiaTheme="minorHAnsi" w:hAnsiTheme="minorHAnsi" w:cstheme="minorBidi"/>
      <w:i/>
      <w:iCs/>
      <w:noProof/>
      <w:color w:val="2F5496" w:themeColor="accent1" w:themeShade="BF"/>
      <w:kern w:val="2"/>
      <w:sz w:val="22"/>
      <w:szCs w:val="22"/>
      <w:lang w:val="fr-FR"/>
      <w14:ligatures w14:val="standardContextual"/>
    </w:rPr>
  </w:style>
  <w:style w:type="character" w:customStyle="1" w:styleId="IntenseQuoteChar">
    <w:name w:val="Intense Quote Char"/>
    <w:basedOn w:val="DefaultParagraphFont"/>
    <w:link w:val="IntenseQuote"/>
    <w:uiPriority w:val="30"/>
    <w:rsid w:val="003D4889"/>
    <w:rPr>
      <w:i/>
      <w:iCs/>
      <w:color w:val="2F5496" w:themeColor="accent1" w:themeShade="BF"/>
    </w:rPr>
  </w:style>
  <w:style w:type="character" w:styleId="IntenseEmphasis">
    <w:name w:val="Intense Emphasis"/>
    <w:basedOn w:val="DefaultParagraphFont"/>
    <w:uiPriority w:val="21"/>
    <w:qFormat/>
    <w:rsid w:val="003D4889"/>
    <w:rPr>
      <w:i/>
      <w:iCs/>
      <w:color w:val="2F5496" w:themeColor="accent1" w:themeShade="BF"/>
    </w:rPr>
  </w:style>
  <w:style w:type="character" w:styleId="IntenseReference">
    <w:name w:val="Intense Reference"/>
    <w:basedOn w:val="DefaultParagraphFont"/>
    <w:uiPriority w:val="32"/>
    <w:qFormat/>
    <w:rsid w:val="003D4889"/>
    <w:rPr>
      <w:b/>
      <w:bCs/>
      <w:smallCaps/>
      <w:color w:val="2F5496" w:themeColor="accent1" w:themeShade="BF"/>
      <w:spacing w:val="5"/>
    </w:rPr>
  </w:style>
  <w:style w:type="paragraph" w:styleId="BalloonText">
    <w:name w:val="Balloon Text"/>
    <w:basedOn w:val="Normal"/>
    <w:link w:val="BalloonTextChar"/>
    <w:uiPriority w:val="99"/>
    <w:semiHidden/>
    <w:unhideWhenUsed/>
    <w:rsid w:val="00471502"/>
    <w:rPr>
      <w:rFonts w:ascii="Tahoma" w:hAnsi="Tahoma" w:cs="Tahoma"/>
      <w:sz w:val="16"/>
      <w:szCs w:val="16"/>
    </w:rPr>
  </w:style>
  <w:style w:type="character" w:customStyle="1" w:styleId="BalloonTextChar">
    <w:name w:val="Balloon Text Char"/>
    <w:basedOn w:val="DefaultParagraphFont"/>
    <w:link w:val="BalloonText"/>
    <w:uiPriority w:val="99"/>
    <w:semiHidden/>
    <w:rsid w:val="00471502"/>
    <w:rPr>
      <w:rFonts w:ascii="Tahoma" w:eastAsia="Times New Roman" w:hAnsi="Tahoma" w:cs="Tahoma"/>
      <w:kern w:val="0"/>
      <w:sz w:val="16"/>
      <w:szCs w:val="16"/>
      <w14:ligatures w14:val="none"/>
    </w:rPr>
  </w:style>
  <w:style w:type="paragraph" w:styleId="NormalWeb">
    <w:name w:val="Normal (Web)"/>
    <w:basedOn w:val="Normal"/>
    <w:uiPriority w:val="99"/>
    <w:unhideWhenUsed/>
    <w:rsid w:val="00AA0B1B"/>
    <w:pPr>
      <w:spacing w:before="100" w:beforeAutospacing="1" w:after="100" w:afterAutospacing="1"/>
    </w:pPr>
  </w:style>
  <w:style w:type="table" w:styleId="TableGrid">
    <w:name w:val="Table Grid"/>
    <w:basedOn w:val="TableNormal"/>
    <w:uiPriority w:val="59"/>
    <w:rsid w:val="00AA0B1B"/>
    <w:pPr>
      <w:spacing w:after="0" w:line="240" w:lineRule="auto"/>
    </w:pPr>
    <w:rPr>
      <w:rFonts w:ascii="Times New Roman" w:eastAsia="Times New Roman" w:hAnsi="Times New Roman" w:cs="Times New Roman"/>
      <w:kern w:val="0"/>
      <w:sz w:val="24"/>
      <w:szCs w:val="24"/>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9</Pages>
  <Words>1524</Words>
  <Characters>8691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Ankur Mittal</cp:lastModifiedBy>
  <cp:revision>13</cp:revision>
  <dcterms:created xsi:type="dcterms:W3CDTF">2026-05-19T14:27:00Z</dcterms:created>
  <dcterms:modified xsi:type="dcterms:W3CDTF">2026-10-26T07:35:00Z</dcterms:modified>
</cp:coreProperties>
</file>